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C" w:rsidRPr="00E52D53" w:rsidRDefault="003C042C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26</w:t>
      </w:r>
    </w:p>
    <w:p w:rsidR="003C042C" w:rsidRPr="00E52D53" w:rsidRDefault="003C042C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E52D53">
        <w:rPr>
          <w:b/>
          <w:sz w:val="26"/>
          <w:szCs w:val="26"/>
        </w:rPr>
        <w:t xml:space="preserve">аседания Думы Черемховского районного муниципального образования </w:t>
      </w:r>
    </w:p>
    <w:p w:rsidR="003C042C" w:rsidRPr="00E52D53" w:rsidRDefault="003C042C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3C042C" w:rsidRPr="00E52D53" w:rsidRDefault="003C042C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3C042C" w:rsidRPr="00E52D53" w:rsidRDefault="003C042C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3C042C" w:rsidRPr="00E52D53" w:rsidRDefault="003C042C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C042C" w:rsidRPr="00E52D53" w:rsidRDefault="003C042C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3C042C" w:rsidRPr="00E52D53" w:rsidRDefault="003C042C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3C042C" w:rsidRDefault="003C042C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3C042C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3C042C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3C042C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F1760">
        <w:rPr>
          <w:sz w:val="26"/>
          <w:szCs w:val="26"/>
        </w:rPr>
        <w:t>.Григоренко Ольга Михайловна, округ № 3</w:t>
      </w:r>
    </w:p>
    <w:p w:rsidR="003C042C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4.Буцкий Сергей Ильич, округ № 4</w:t>
      </w:r>
    </w:p>
    <w:p w:rsidR="003C042C" w:rsidRPr="00FF1760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3C042C" w:rsidRPr="00FF1760" w:rsidRDefault="003C042C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3C042C" w:rsidRDefault="003C042C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3C042C" w:rsidRDefault="003C042C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8.Бакаев Павел Николаевич, округ № 10</w:t>
      </w:r>
    </w:p>
    <w:p w:rsidR="003C042C" w:rsidRPr="00FF1760" w:rsidRDefault="003C042C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 Кулаков Александр Павлович, округ № 11</w:t>
      </w:r>
    </w:p>
    <w:p w:rsidR="003C042C" w:rsidRDefault="003C042C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FF1760">
        <w:rPr>
          <w:sz w:val="26"/>
          <w:szCs w:val="26"/>
        </w:rPr>
        <w:t>.Ткачева Светлана Юрьевна, округ № 12.</w:t>
      </w:r>
    </w:p>
    <w:p w:rsidR="003C042C" w:rsidRPr="00FF1760" w:rsidRDefault="003C042C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3C042C" w:rsidRPr="002C45E6" w:rsidRDefault="003C042C" w:rsidP="00F837CC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12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3C042C" w:rsidRPr="00E52D53" w:rsidRDefault="003C042C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3C042C" w:rsidRDefault="003C042C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3C042C" w:rsidRDefault="003C042C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782EF5">
        <w:rPr>
          <w:sz w:val="26"/>
          <w:szCs w:val="26"/>
        </w:rPr>
        <w:t>1.</w:t>
      </w:r>
      <w:r>
        <w:rPr>
          <w:sz w:val="26"/>
          <w:szCs w:val="26"/>
        </w:rPr>
        <w:t>Ярошевич Татьяна Анатольевна, председатель районной Думы.</w:t>
      </w:r>
    </w:p>
    <w:p w:rsidR="003C042C" w:rsidRPr="00782EF5" w:rsidRDefault="003C042C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2.Гайдук Юлия Николаевна, начальник отдела финансового управления.</w:t>
      </w:r>
    </w:p>
    <w:p w:rsidR="003C042C" w:rsidRDefault="003C042C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3.Ермаков Сергей Анатольевич, начальник отдела правового обеспечения.</w:t>
      </w:r>
    </w:p>
    <w:p w:rsidR="003C042C" w:rsidRDefault="003C042C" w:rsidP="00F837CC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4.Гапонова Елена Валентиновна, и.о. председателя комитета по управлению муниципальным имуществом.</w:t>
      </w:r>
    </w:p>
    <w:p w:rsidR="003C042C" w:rsidRDefault="003C042C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3C042C" w:rsidRPr="00221D35" w:rsidRDefault="003C042C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3C042C" w:rsidRDefault="003C042C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Чудинов Дмитрий Рафаэльевич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>прокурор</w:t>
      </w:r>
      <w:r>
        <w:rPr>
          <w:sz w:val="26"/>
          <w:szCs w:val="26"/>
        </w:rPr>
        <w:t xml:space="preserve"> города Черемхово</w:t>
      </w:r>
    </w:p>
    <w:p w:rsidR="003C042C" w:rsidRPr="00221D35" w:rsidRDefault="003C042C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C042C" w:rsidRPr="00221D35" w:rsidRDefault="003C042C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3C042C" w:rsidRPr="00221D35" w:rsidRDefault="003C042C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1.Вартерясян Гаянэ Альбертовна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3C042C" w:rsidRDefault="003C042C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3C042C" w:rsidRPr="00E52D53" w:rsidRDefault="003C042C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3C042C" w:rsidRPr="00E52D53" w:rsidRDefault="003C042C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3C042C" w:rsidRPr="00E52D53" w:rsidRDefault="003C042C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12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3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3C042C" w:rsidRPr="00E52D53" w:rsidRDefault="003C042C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26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 вопроса</w:t>
      </w:r>
      <w:r w:rsidRPr="00E52D53">
        <w:rPr>
          <w:sz w:val="26"/>
          <w:szCs w:val="26"/>
        </w:rPr>
        <w:t>.</w:t>
      </w:r>
    </w:p>
    <w:p w:rsidR="003C042C" w:rsidRPr="00E52D53" w:rsidRDefault="003C042C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3C042C" w:rsidRPr="00F837CC" w:rsidRDefault="003C042C" w:rsidP="00F837CC">
      <w:pPr>
        <w:rPr>
          <w:sz w:val="26"/>
          <w:szCs w:val="26"/>
        </w:rPr>
      </w:pPr>
    </w:p>
    <w:p w:rsidR="003C042C" w:rsidRDefault="003C042C" w:rsidP="00DC71A9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10.00-10.1</w:t>
      </w:r>
      <w:r w:rsidRPr="00555190">
        <w:rPr>
          <w:sz w:val="26"/>
          <w:szCs w:val="26"/>
        </w:rPr>
        <w:t>0</w:t>
      </w:r>
      <w:r>
        <w:rPr>
          <w:sz w:val="26"/>
          <w:szCs w:val="26"/>
        </w:rPr>
        <w:t xml:space="preserve"> «О бюджете Черемховского районного муниципального образования на 2017 год и плановый период 2018 и 2019 годов»</w:t>
      </w:r>
    </w:p>
    <w:p w:rsidR="003C042C" w:rsidRDefault="003C042C" w:rsidP="00DC71A9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отдела финансового управления</w:t>
      </w:r>
    </w:p>
    <w:p w:rsidR="003C042C" w:rsidRDefault="003C042C" w:rsidP="00DC71A9">
      <w:pPr>
        <w:tabs>
          <w:tab w:val="left" w:pos="3600"/>
        </w:tabs>
        <w:jc w:val="both"/>
        <w:rPr>
          <w:sz w:val="26"/>
          <w:szCs w:val="26"/>
        </w:rPr>
      </w:pPr>
    </w:p>
    <w:p w:rsidR="003C042C" w:rsidRDefault="003C042C" w:rsidP="00DC71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730BC">
        <w:rPr>
          <w:sz w:val="26"/>
          <w:szCs w:val="26"/>
        </w:rPr>
        <w:t>10.</w:t>
      </w:r>
      <w:r>
        <w:rPr>
          <w:sz w:val="26"/>
          <w:szCs w:val="26"/>
        </w:rPr>
        <w:t>10-10.20 «О принятии на 2017 год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3C042C" w:rsidRDefault="003C042C" w:rsidP="00DC71A9">
      <w:pPr>
        <w:jc w:val="both"/>
        <w:rPr>
          <w:sz w:val="26"/>
          <w:szCs w:val="26"/>
        </w:rPr>
      </w:pPr>
      <w:r w:rsidRPr="00C1590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Сергей Анатольевич Ермаков, начальник отдела правового обеспечения.</w:t>
      </w:r>
    </w:p>
    <w:p w:rsidR="003C042C" w:rsidRDefault="003C042C" w:rsidP="00DC71A9">
      <w:pPr>
        <w:jc w:val="both"/>
        <w:rPr>
          <w:sz w:val="26"/>
          <w:szCs w:val="26"/>
        </w:rPr>
      </w:pPr>
    </w:p>
    <w:p w:rsidR="003C042C" w:rsidRPr="00C83EA4" w:rsidRDefault="003C042C" w:rsidP="00DC71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730BC">
        <w:rPr>
          <w:sz w:val="26"/>
          <w:szCs w:val="26"/>
        </w:rPr>
        <w:t>10.</w:t>
      </w:r>
      <w:r>
        <w:rPr>
          <w:sz w:val="26"/>
          <w:szCs w:val="26"/>
        </w:rPr>
        <w:t>20-10.</w:t>
      </w:r>
      <w:r w:rsidRPr="00C83EA4">
        <w:rPr>
          <w:sz w:val="28"/>
          <w:szCs w:val="28"/>
        </w:rPr>
        <w:t xml:space="preserve">30  </w:t>
      </w:r>
      <w:r w:rsidRPr="00C83EA4">
        <w:rPr>
          <w:sz w:val="26"/>
          <w:szCs w:val="26"/>
        </w:rPr>
        <w:t>О согласовании перечня   муниципального имущества, на</w:t>
      </w:r>
      <w:r>
        <w:rPr>
          <w:sz w:val="26"/>
          <w:szCs w:val="26"/>
        </w:rPr>
        <w:t xml:space="preserve">ходящегося в собственности </w:t>
      </w:r>
      <w:r w:rsidRPr="00C83EA4">
        <w:rPr>
          <w:sz w:val="26"/>
          <w:szCs w:val="26"/>
        </w:rPr>
        <w:t>Черемховского районного  муниципального образования, подлежащего передаче в собственность сельских и  городского поселений Черемховского района</w:t>
      </w:r>
      <w:r>
        <w:rPr>
          <w:sz w:val="26"/>
          <w:szCs w:val="26"/>
        </w:rPr>
        <w:t>.</w:t>
      </w:r>
    </w:p>
    <w:p w:rsidR="003C042C" w:rsidRDefault="003C042C" w:rsidP="00DC71A9">
      <w:pPr>
        <w:jc w:val="both"/>
        <w:rPr>
          <w:sz w:val="26"/>
          <w:szCs w:val="26"/>
        </w:rPr>
      </w:pPr>
      <w:r w:rsidRPr="00C1590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Валентиновна Гапонова, и.о. председателя комитета по управлению муниципальным имуществом.</w:t>
      </w:r>
    </w:p>
    <w:p w:rsidR="003C042C" w:rsidRDefault="003C042C" w:rsidP="00DC71A9">
      <w:pPr>
        <w:jc w:val="both"/>
        <w:rPr>
          <w:sz w:val="26"/>
          <w:szCs w:val="26"/>
        </w:rPr>
      </w:pPr>
    </w:p>
    <w:p w:rsidR="003C042C" w:rsidRDefault="003C042C" w:rsidP="00DC71A9">
      <w:pPr>
        <w:jc w:val="both"/>
        <w:rPr>
          <w:sz w:val="26"/>
          <w:szCs w:val="26"/>
        </w:rPr>
      </w:pPr>
      <w:r>
        <w:rPr>
          <w:sz w:val="26"/>
          <w:szCs w:val="26"/>
        </w:rPr>
        <w:t>4. 10.30-10.40  Об утверждении плана работы Думы (шестого созыва) на первое полугодие 2017 года.</w:t>
      </w:r>
    </w:p>
    <w:p w:rsidR="003C042C" w:rsidRDefault="003C042C" w:rsidP="00DC71A9">
      <w:pPr>
        <w:jc w:val="both"/>
        <w:rPr>
          <w:sz w:val="26"/>
          <w:szCs w:val="26"/>
        </w:rPr>
      </w:pPr>
      <w:r w:rsidRPr="003C5C93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Ярошевич Татьяна Анатольевна, председатель Думы Черемховского районного муниципального образования.</w:t>
      </w:r>
    </w:p>
    <w:p w:rsidR="003C042C" w:rsidRDefault="003C042C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3C042C" w:rsidRPr="00E52D53" w:rsidRDefault="003C042C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3C042C" w:rsidRPr="00E52D53" w:rsidRDefault="003C042C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12</w:t>
      </w:r>
      <w:r w:rsidRPr="00E52D53">
        <w:rPr>
          <w:sz w:val="26"/>
          <w:szCs w:val="26"/>
        </w:rPr>
        <w:t xml:space="preserve"> депутатов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26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3C042C" w:rsidRPr="00E52D53" w:rsidRDefault="003C042C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3C042C" w:rsidRDefault="003C042C" w:rsidP="004877CF">
      <w:pPr>
        <w:jc w:val="both"/>
        <w:rPr>
          <w:b/>
          <w:sz w:val="26"/>
          <w:szCs w:val="26"/>
        </w:rPr>
      </w:pPr>
    </w:p>
    <w:p w:rsidR="003C042C" w:rsidRPr="00F837CC" w:rsidRDefault="003C042C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Гайдук Юлию Николаевну</w:t>
      </w:r>
      <w:r w:rsidRPr="00F837C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финансового управления.</w:t>
      </w:r>
    </w:p>
    <w:p w:rsidR="003C042C" w:rsidRDefault="003C042C" w:rsidP="00DC71A9">
      <w:pPr>
        <w:tabs>
          <w:tab w:val="left" w:pos="3600"/>
        </w:tabs>
        <w:jc w:val="both"/>
        <w:rPr>
          <w:sz w:val="26"/>
          <w:szCs w:val="26"/>
        </w:rPr>
      </w:pPr>
    </w:p>
    <w:p w:rsidR="003C042C" w:rsidRDefault="003C042C" w:rsidP="00DC71A9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бюджете Черемховского районного муниципального образования на 2017 год и плановый период 2018 и 2019 годов»</w:t>
      </w:r>
    </w:p>
    <w:p w:rsidR="003C042C" w:rsidRDefault="003C042C" w:rsidP="004877CF">
      <w:pPr>
        <w:jc w:val="both"/>
        <w:rPr>
          <w:b/>
          <w:sz w:val="26"/>
          <w:szCs w:val="26"/>
        </w:rPr>
      </w:pPr>
    </w:p>
    <w:p w:rsidR="003C042C" w:rsidRPr="005B655A" w:rsidRDefault="003C042C" w:rsidP="00194106">
      <w:pPr>
        <w:ind w:firstLine="708"/>
        <w:jc w:val="both"/>
        <w:rPr>
          <w:sz w:val="26"/>
          <w:szCs w:val="26"/>
        </w:rPr>
      </w:pPr>
      <w:r w:rsidRPr="005B655A">
        <w:rPr>
          <w:sz w:val="26"/>
          <w:szCs w:val="26"/>
        </w:rPr>
        <w:t>Проект решения Думы Черемховского районного муниципального образования «О бюджете Черемховского районного муниципального образования на 2017 год</w:t>
      </w:r>
      <w:r w:rsidRPr="005B655A">
        <w:rPr>
          <w:b/>
          <w:sz w:val="30"/>
          <w:szCs w:val="30"/>
        </w:rPr>
        <w:t xml:space="preserve"> </w:t>
      </w:r>
      <w:r w:rsidRPr="005B655A">
        <w:rPr>
          <w:sz w:val="26"/>
          <w:szCs w:val="26"/>
        </w:rPr>
        <w:t>и на плановый период 2018 и 2019 годов» подготовлен в соответствии с требованиями Бюджетного кодекса Российской Федерации и Положения «О бюджетном процессе в Черемховском районном муниципальном образовании», а также в соответствии с основными направлениями бюджетной</w:t>
      </w:r>
      <w:r>
        <w:rPr>
          <w:sz w:val="26"/>
          <w:szCs w:val="26"/>
        </w:rPr>
        <w:t xml:space="preserve"> политики</w:t>
      </w:r>
      <w:r w:rsidRPr="005B655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основными направлениями </w:t>
      </w:r>
      <w:r w:rsidRPr="005B655A">
        <w:rPr>
          <w:sz w:val="26"/>
          <w:szCs w:val="26"/>
        </w:rPr>
        <w:t>налоговой политики</w:t>
      </w:r>
      <w:r>
        <w:rPr>
          <w:sz w:val="26"/>
          <w:szCs w:val="26"/>
        </w:rPr>
        <w:t xml:space="preserve"> Черемховского районного муниципального образования на 2017 год и плановый период 2018 и 2019 годов</w:t>
      </w:r>
      <w:r w:rsidRPr="005B655A">
        <w:rPr>
          <w:sz w:val="26"/>
          <w:szCs w:val="26"/>
        </w:rPr>
        <w:t>.</w:t>
      </w:r>
    </w:p>
    <w:p w:rsidR="003C042C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C88">
        <w:rPr>
          <w:sz w:val="26"/>
          <w:szCs w:val="26"/>
        </w:rPr>
        <w:t>Формирование основных параметров районного бюджета на 2017 год и на плановый период 2018 и 2019 годов осуществлено в соответствии с требованиями действующего бюджетного и налогового законодательства</w:t>
      </w:r>
      <w:r>
        <w:rPr>
          <w:sz w:val="26"/>
          <w:szCs w:val="26"/>
        </w:rPr>
        <w:t xml:space="preserve"> с учетом изменений, планируемых с 01.01.2017</w:t>
      </w:r>
      <w:r w:rsidRPr="00A10C88">
        <w:rPr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A10C88">
        <w:rPr>
          <w:sz w:val="26"/>
          <w:szCs w:val="26"/>
        </w:rPr>
        <w:t xml:space="preserve">чтены ожидаемые параметры исполнения районного бюджета за 2016 год, основные параметры  прогноза социально-экономического развития Черемховского района на 2017 год и на плановый период 2018 и 2019 годов. </w:t>
      </w:r>
    </w:p>
    <w:p w:rsidR="003C042C" w:rsidRPr="00381934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района с 2017 года сформирован на трехлетний период. </w:t>
      </w:r>
      <w:r w:rsidRPr="00381934">
        <w:rPr>
          <w:sz w:val="26"/>
          <w:szCs w:val="26"/>
        </w:rPr>
        <w:t>Основные параметры районного бюджета на 2017 год и на плановый период 2018 и 2019 годов сформированы в следующих объемах:</w:t>
      </w:r>
    </w:p>
    <w:p w:rsidR="003C042C" w:rsidRPr="00E33666" w:rsidRDefault="003C042C" w:rsidP="00194106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33666">
        <w:rPr>
          <w:sz w:val="20"/>
          <w:szCs w:val="20"/>
        </w:rPr>
        <w:t xml:space="preserve"> (тыс. рублей)</w:t>
      </w:r>
    </w:p>
    <w:tbl>
      <w:tblPr>
        <w:tblW w:w="9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3"/>
        <w:gridCol w:w="2178"/>
        <w:gridCol w:w="1800"/>
        <w:gridCol w:w="1980"/>
      </w:tblGrid>
      <w:tr w:rsidR="003C042C" w:rsidRPr="00F95D26" w:rsidTr="00CB21A5">
        <w:trPr>
          <w:trHeight w:val="285"/>
        </w:trPr>
        <w:tc>
          <w:tcPr>
            <w:tcW w:w="3533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5D26">
              <w:rPr>
                <w:b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178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5D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95D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5D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F95D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5D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95D26">
              <w:rPr>
                <w:b/>
                <w:sz w:val="20"/>
                <w:szCs w:val="20"/>
              </w:rPr>
              <w:t>год</w:t>
            </w:r>
          </w:p>
        </w:tc>
      </w:tr>
      <w:tr w:rsidR="003C042C" w:rsidRPr="00F95D26" w:rsidTr="00CB21A5">
        <w:trPr>
          <w:trHeight w:val="293"/>
        </w:trPr>
        <w:tc>
          <w:tcPr>
            <w:tcW w:w="3533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95D26">
              <w:rPr>
                <w:b/>
                <w:sz w:val="20"/>
                <w:szCs w:val="20"/>
              </w:rPr>
              <w:t xml:space="preserve">Доходы, </w:t>
            </w:r>
            <w:r w:rsidRPr="00F95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2178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677 378,1</w:t>
            </w:r>
          </w:p>
        </w:tc>
        <w:tc>
          <w:tcPr>
            <w:tcW w:w="180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641 124,7</w:t>
            </w:r>
          </w:p>
        </w:tc>
        <w:tc>
          <w:tcPr>
            <w:tcW w:w="198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622 377,7</w:t>
            </w:r>
          </w:p>
        </w:tc>
      </w:tr>
      <w:tr w:rsidR="003C042C" w:rsidRPr="00F95D26" w:rsidTr="00CB21A5">
        <w:tc>
          <w:tcPr>
            <w:tcW w:w="3533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D2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78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102 015,3</w:t>
            </w:r>
          </w:p>
        </w:tc>
        <w:tc>
          <w:tcPr>
            <w:tcW w:w="180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102 744,7</w:t>
            </w:r>
          </w:p>
        </w:tc>
        <w:tc>
          <w:tcPr>
            <w:tcW w:w="198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106 380,3</w:t>
            </w:r>
          </w:p>
        </w:tc>
      </w:tr>
      <w:tr w:rsidR="003C042C" w:rsidRPr="00F95D26" w:rsidTr="00CB21A5">
        <w:tc>
          <w:tcPr>
            <w:tcW w:w="3533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5D26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78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575 362,8</w:t>
            </w:r>
          </w:p>
        </w:tc>
        <w:tc>
          <w:tcPr>
            <w:tcW w:w="180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538 380,0</w:t>
            </w:r>
          </w:p>
        </w:tc>
        <w:tc>
          <w:tcPr>
            <w:tcW w:w="1980" w:type="dxa"/>
          </w:tcPr>
          <w:p w:rsidR="003C042C" w:rsidRPr="00F95D26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515 997,4</w:t>
            </w:r>
          </w:p>
        </w:tc>
      </w:tr>
      <w:tr w:rsidR="003C042C" w:rsidRPr="00F95D26" w:rsidTr="00CB21A5">
        <w:tc>
          <w:tcPr>
            <w:tcW w:w="3533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F10">
              <w:rPr>
                <w:b/>
                <w:sz w:val="20"/>
                <w:szCs w:val="20"/>
              </w:rPr>
              <w:t>Расходы,</w:t>
            </w:r>
            <w:r w:rsidRPr="002E7F10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2178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685 029,0</w:t>
            </w:r>
          </w:p>
        </w:tc>
        <w:tc>
          <w:tcPr>
            <w:tcW w:w="180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647 803,0</w:t>
            </w:r>
          </w:p>
        </w:tc>
        <w:tc>
          <w:tcPr>
            <w:tcW w:w="198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629 292,0</w:t>
            </w:r>
          </w:p>
        </w:tc>
      </w:tr>
      <w:tr w:rsidR="003C042C" w:rsidRPr="00F95D26" w:rsidTr="00CB21A5">
        <w:tc>
          <w:tcPr>
            <w:tcW w:w="3533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78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879</w:t>
            </w:r>
            <w:r w:rsidRPr="002E7F10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968</w:t>
            </w:r>
            <w:r w:rsidRPr="002E7F10">
              <w:rPr>
                <w:sz w:val="20"/>
                <w:szCs w:val="20"/>
              </w:rPr>
              <w:t>,0</w:t>
            </w:r>
          </w:p>
        </w:tc>
      </w:tr>
      <w:tr w:rsidR="003C042C" w:rsidRPr="00F95D26" w:rsidTr="00CB21A5">
        <w:trPr>
          <w:trHeight w:val="421"/>
        </w:trPr>
        <w:tc>
          <w:tcPr>
            <w:tcW w:w="3533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Доля условно утвержденных расходов в общем объеме расходов</w:t>
            </w:r>
          </w:p>
        </w:tc>
        <w:tc>
          <w:tcPr>
            <w:tcW w:w="2178" w:type="dxa"/>
            <w:vAlign w:val="center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2,5%</w:t>
            </w:r>
          </w:p>
        </w:tc>
        <w:tc>
          <w:tcPr>
            <w:tcW w:w="1980" w:type="dxa"/>
            <w:vAlign w:val="center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E7F10">
              <w:rPr>
                <w:sz w:val="20"/>
                <w:szCs w:val="20"/>
              </w:rPr>
              <w:t>5%</w:t>
            </w:r>
          </w:p>
        </w:tc>
      </w:tr>
      <w:tr w:rsidR="003C042C" w:rsidRPr="00F95D26" w:rsidTr="00CB21A5">
        <w:trPr>
          <w:trHeight w:val="344"/>
        </w:trPr>
        <w:tc>
          <w:tcPr>
            <w:tcW w:w="3533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E7F10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178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7 650,9</w:t>
            </w:r>
          </w:p>
        </w:tc>
        <w:tc>
          <w:tcPr>
            <w:tcW w:w="180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6 678,3</w:t>
            </w:r>
          </w:p>
        </w:tc>
        <w:tc>
          <w:tcPr>
            <w:tcW w:w="1980" w:type="dxa"/>
          </w:tcPr>
          <w:p w:rsidR="003C042C" w:rsidRPr="002E7F10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6 914,3</w:t>
            </w:r>
          </w:p>
        </w:tc>
      </w:tr>
      <w:tr w:rsidR="003C042C" w:rsidRPr="00F95D26" w:rsidTr="00CB21A5">
        <w:trPr>
          <w:trHeight w:val="555"/>
        </w:trPr>
        <w:tc>
          <w:tcPr>
            <w:tcW w:w="3533" w:type="dxa"/>
          </w:tcPr>
          <w:p w:rsidR="003C042C" w:rsidRPr="0016266C" w:rsidRDefault="003C042C" w:rsidP="00CB2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266C">
              <w:rPr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178" w:type="dxa"/>
            <w:vAlign w:val="center"/>
          </w:tcPr>
          <w:p w:rsidR="003C042C" w:rsidRPr="0016266C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7,5%</w:t>
            </w:r>
          </w:p>
        </w:tc>
        <w:tc>
          <w:tcPr>
            <w:tcW w:w="1800" w:type="dxa"/>
            <w:vAlign w:val="center"/>
          </w:tcPr>
          <w:p w:rsidR="003C042C" w:rsidRPr="0016266C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6,5%</w:t>
            </w:r>
          </w:p>
        </w:tc>
        <w:tc>
          <w:tcPr>
            <w:tcW w:w="1980" w:type="dxa"/>
            <w:vAlign w:val="center"/>
          </w:tcPr>
          <w:p w:rsidR="003C042C" w:rsidRPr="0016266C" w:rsidRDefault="003C042C" w:rsidP="00CB21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6,5%</w:t>
            </w:r>
          </w:p>
        </w:tc>
      </w:tr>
      <w:tr w:rsidR="003C042C" w:rsidRPr="00F95D26" w:rsidTr="00CB21A5">
        <w:tc>
          <w:tcPr>
            <w:tcW w:w="3533" w:type="dxa"/>
            <w:shd w:val="clear" w:color="auto" w:fill="FFFFFF"/>
          </w:tcPr>
          <w:p w:rsidR="003C042C" w:rsidRPr="00D914C5" w:rsidRDefault="003C042C" w:rsidP="00CB21A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14C5">
              <w:rPr>
                <w:b/>
                <w:sz w:val="20"/>
                <w:szCs w:val="20"/>
              </w:rPr>
              <w:t>Верхний предел муниципального</w:t>
            </w:r>
            <w:r w:rsidRPr="00D914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914C5">
              <w:rPr>
                <w:b/>
                <w:sz w:val="20"/>
                <w:szCs w:val="20"/>
              </w:rPr>
              <w:t>долга</w:t>
            </w:r>
          </w:p>
        </w:tc>
        <w:tc>
          <w:tcPr>
            <w:tcW w:w="2178" w:type="dxa"/>
            <w:shd w:val="clear" w:color="auto" w:fill="FFFFFF"/>
          </w:tcPr>
          <w:p w:rsidR="003C042C" w:rsidRPr="00D914C5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45 153,6</w:t>
            </w:r>
          </w:p>
        </w:tc>
        <w:tc>
          <w:tcPr>
            <w:tcW w:w="1800" w:type="dxa"/>
            <w:shd w:val="clear" w:color="auto" w:fill="FFFFFF"/>
          </w:tcPr>
          <w:p w:rsidR="003C042C" w:rsidRPr="00D914C5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51 703,9</w:t>
            </w:r>
          </w:p>
        </w:tc>
        <w:tc>
          <w:tcPr>
            <w:tcW w:w="1980" w:type="dxa"/>
            <w:shd w:val="clear" w:color="auto" w:fill="FFFFFF"/>
          </w:tcPr>
          <w:p w:rsidR="003C042C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58 618,2</w:t>
            </w:r>
          </w:p>
          <w:p w:rsidR="003C042C" w:rsidRPr="00D914C5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C042C" w:rsidRPr="00F95D26" w:rsidTr="00CB21A5">
        <w:tc>
          <w:tcPr>
            <w:tcW w:w="3533" w:type="dxa"/>
          </w:tcPr>
          <w:p w:rsidR="003C042C" w:rsidRPr="0016266C" w:rsidRDefault="003C042C" w:rsidP="00CB21A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6266C">
              <w:rPr>
                <w:b/>
                <w:sz w:val="20"/>
                <w:szCs w:val="20"/>
              </w:rPr>
              <w:t>Резервный фонд Администрации Черемховского районного муниципального образования</w:t>
            </w:r>
          </w:p>
        </w:tc>
        <w:tc>
          <w:tcPr>
            <w:tcW w:w="2178" w:type="dxa"/>
          </w:tcPr>
          <w:p w:rsidR="003C042C" w:rsidRPr="0045305D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5305D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800" w:type="dxa"/>
          </w:tcPr>
          <w:p w:rsidR="003C042C" w:rsidRPr="0045305D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5305D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980" w:type="dxa"/>
          </w:tcPr>
          <w:p w:rsidR="003C042C" w:rsidRPr="0045305D" w:rsidRDefault="003C042C" w:rsidP="00CB21A5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5305D">
              <w:rPr>
                <w:b/>
                <w:sz w:val="20"/>
                <w:szCs w:val="20"/>
              </w:rPr>
              <w:t>300,0</w:t>
            </w:r>
          </w:p>
        </w:tc>
      </w:tr>
    </w:tbl>
    <w:p w:rsidR="003C042C" w:rsidRDefault="003C042C" w:rsidP="00194106">
      <w:pPr>
        <w:jc w:val="center"/>
        <w:rPr>
          <w:b/>
          <w:caps/>
          <w:sz w:val="26"/>
          <w:szCs w:val="26"/>
        </w:rPr>
      </w:pPr>
    </w:p>
    <w:p w:rsidR="003C042C" w:rsidRPr="009932A0" w:rsidRDefault="003C042C" w:rsidP="00194106">
      <w:pPr>
        <w:jc w:val="center"/>
        <w:rPr>
          <w:b/>
          <w:caps/>
          <w:sz w:val="26"/>
          <w:szCs w:val="26"/>
        </w:rPr>
      </w:pPr>
      <w:r w:rsidRPr="009932A0">
        <w:rPr>
          <w:b/>
          <w:caps/>
          <w:sz w:val="26"/>
          <w:szCs w:val="26"/>
        </w:rPr>
        <w:t>доходы бюджета черемховского районного муниципального образования</w:t>
      </w:r>
    </w:p>
    <w:p w:rsidR="003C042C" w:rsidRPr="009932A0" w:rsidRDefault="003C042C" w:rsidP="00194106">
      <w:pPr>
        <w:ind w:firstLine="709"/>
        <w:jc w:val="both"/>
        <w:rPr>
          <w:sz w:val="26"/>
          <w:szCs w:val="26"/>
        </w:rPr>
      </w:pPr>
    </w:p>
    <w:p w:rsidR="003C042C" w:rsidRPr="009932A0" w:rsidRDefault="003C042C" w:rsidP="00194106">
      <w:pPr>
        <w:ind w:firstLine="709"/>
        <w:jc w:val="both"/>
        <w:rPr>
          <w:sz w:val="26"/>
          <w:szCs w:val="26"/>
        </w:rPr>
      </w:pPr>
      <w:r w:rsidRPr="009932A0">
        <w:rPr>
          <w:sz w:val="26"/>
          <w:szCs w:val="26"/>
        </w:rPr>
        <w:t xml:space="preserve">Формирование параметров доходной части бюджета Черемховского </w:t>
      </w:r>
      <w:r>
        <w:rPr>
          <w:sz w:val="26"/>
          <w:szCs w:val="26"/>
        </w:rPr>
        <w:t>районного муниципального образования</w:t>
      </w:r>
      <w:r w:rsidRPr="009932A0">
        <w:rPr>
          <w:sz w:val="26"/>
          <w:szCs w:val="26"/>
        </w:rPr>
        <w:t xml:space="preserve"> осуществлено в рамках требований действующего бюджетного и налогового законодательства, основных направлений налоговой и бюджетной политики Черемховского районного муниципального образования на 201</w:t>
      </w:r>
      <w:r>
        <w:rPr>
          <w:sz w:val="26"/>
          <w:szCs w:val="26"/>
        </w:rPr>
        <w:t xml:space="preserve">7 год и на плановый период </w:t>
      </w:r>
      <w:r w:rsidRPr="009932A0">
        <w:rPr>
          <w:sz w:val="26"/>
          <w:szCs w:val="26"/>
        </w:rPr>
        <w:t>201</w:t>
      </w:r>
      <w:r>
        <w:rPr>
          <w:sz w:val="26"/>
          <w:szCs w:val="26"/>
        </w:rPr>
        <w:t>8 - 2019</w:t>
      </w:r>
      <w:r w:rsidRPr="009932A0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Pr="009932A0">
        <w:rPr>
          <w:sz w:val="26"/>
          <w:szCs w:val="26"/>
        </w:rPr>
        <w:t>.</w:t>
      </w:r>
    </w:p>
    <w:p w:rsidR="003C042C" w:rsidRPr="00802609" w:rsidRDefault="003C042C" w:rsidP="00194106">
      <w:pPr>
        <w:ind w:firstLine="720"/>
        <w:jc w:val="both"/>
        <w:rPr>
          <w:sz w:val="26"/>
          <w:szCs w:val="26"/>
        </w:rPr>
      </w:pPr>
      <w:r w:rsidRPr="00802609">
        <w:rPr>
          <w:sz w:val="26"/>
          <w:szCs w:val="26"/>
        </w:rPr>
        <w:t>При подготовке прогноза доходов на 201</w:t>
      </w:r>
      <w:r>
        <w:rPr>
          <w:sz w:val="26"/>
          <w:szCs w:val="26"/>
        </w:rPr>
        <w:t>7</w:t>
      </w:r>
      <w:r w:rsidRPr="00802609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802609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802609">
        <w:rPr>
          <w:sz w:val="26"/>
          <w:szCs w:val="26"/>
        </w:rPr>
        <w:t xml:space="preserve"> годов учтены </w:t>
      </w:r>
      <w:r w:rsidRPr="006705DE">
        <w:rPr>
          <w:sz w:val="26"/>
          <w:szCs w:val="26"/>
        </w:rPr>
        <w:t>положения Бюджетного кодекса Российской Федерации, Закона Иркутской области от 22 октября 2013 года № 74-ОЗ «О межбюджетных</w:t>
      </w:r>
      <w:r w:rsidRPr="00A83E84">
        <w:rPr>
          <w:sz w:val="26"/>
          <w:szCs w:val="26"/>
        </w:rPr>
        <w:t xml:space="preserve"> трансфертах и нормативах отчислений доходов в местные бюджеты»</w:t>
      </w:r>
      <w:r>
        <w:rPr>
          <w:sz w:val="26"/>
          <w:szCs w:val="26"/>
        </w:rPr>
        <w:t xml:space="preserve"> (в части нормативов отчислений налогов в местные бюджеты).</w:t>
      </w:r>
    </w:p>
    <w:p w:rsidR="003C042C" w:rsidRPr="00A56D09" w:rsidRDefault="003C042C" w:rsidP="00194106">
      <w:pPr>
        <w:pStyle w:val="BodyTextIndent"/>
        <w:spacing w:line="276" w:lineRule="auto"/>
        <w:ind w:firstLine="709"/>
        <w:rPr>
          <w:b/>
          <w:sz w:val="26"/>
          <w:szCs w:val="26"/>
        </w:rPr>
      </w:pPr>
      <w:r w:rsidRPr="00802609">
        <w:rPr>
          <w:b/>
          <w:sz w:val="26"/>
          <w:szCs w:val="26"/>
        </w:rPr>
        <w:t>Основные характеристики прогноза поступлений доходов в бюджет Черемховского районного муниципального образования</w:t>
      </w:r>
      <w:r w:rsidRPr="00802609">
        <w:rPr>
          <w:sz w:val="26"/>
          <w:szCs w:val="26"/>
        </w:rPr>
        <w:t xml:space="preserve"> </w:t>
      </w:r>
      <w:r w:rsidRPr="00802609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</w:t>
      </w:r>
      <w:r w:rsidRPr="00802609">
        <w:rPr>
          <w:b/>
          <w:sz w:val="26"/>
          <w:szCs w:val="26"/>
        </w:rPr>
        <w:t xml:space="preserve"> год и на плановый период 201</w:t>
      </w:r>
      <w:r>
        <w:rPr>
          <w:b/>
          <w:sz w:val="26"/>
          <w:szCs w:val="26"/>
        </w:rPr>
        <w:t>8</w:t>
      </w:r>
      <w:r w:rsidRPr="00802609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802609">
        <w:rPr>
          <w:b/>
          <w:sz w:val="26"/>
          <w:szCs w:val="26"/>
        </w:rPr>
        <w:t xml:space="preserve"> годов  с учетом изменения бюджетного и налогового законодательства представлены в таблице 1.</w:t>
      </w:r>
    </w:p>
    <w:p w:rsidR="003C042C" w:rsidRPr="00A56D09" w:rsidRDefault="003C042C" w:rsidP="00194106">
      <w:pPr>
        <w:ind w:left="6000"/>
        <w:jc w:val="both"/>
        <w:rPr>
          <w:b/>
          <w:sz w:val="26"/>
          <w:szCs w:val="26"/>
        </w:rPr>
      </w:pPr>
      <w:r w:rsidRPr="008B15E1">
        <w:rPr>
          <w:sz w:val="20"/>
          <w:szCs w:val="20"/>
        </w:rPr>
        <w:t xml:space="preserve">Таблица 1. </w:t>
      </w:r>
      <w:r>
        <w:rPr>
          <w:sz w:val="20"/>
          <w:szCs w:val="20"/>
        </w:rPr>
        <w:t>Показатели поступления доходов в</w:t>
      </w:r>
      <w:r w:rsidRPr="008B15E1">
        <w:rPr>
          <w:sz w:val="20"/>
          <w:szCs w:val="20"/>
        </w:rPr>
        <w:t xml:space="preserve"> районн</w:t>
      </w:r>
      <w:r>
        <w:rPr>
          <w:sz w:val="20"/>
          <w:szCs w:val="20"/>
        </w:rPr>
        <w:t>ый</w:t>
      </w:r>
      <w:r w:rsidRPr="008B15E1">
        <w:rPr>
          <w:sz w:val="20"/>
          <w:szCs w:val="20"/>
        </w:rPr>
        <w:t xml:space="preserve"> бюджет </w:t>
      </w:r>
      <w:r>
        <w:rPr>
          <w:sz w:val="20"/>
          <w:szCs w:val="20"/>
        </w:rPr>
        <w:t>в</w:t>
      </w:r>
      <w:r w:rsidRPr="008B15E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7-2019 годах </w:t>
      </w:r>
      <w:r w:rsidRPr="008B15E1">
        <w:rPr>
          <w:sz w:val="20"/>
          <w:szCs w:val="20"/>
        </w:rPr>
        <w:t>с</w:t>
      </w:r>
      <w:r>
        <w:rPr>
          <w:sz w:val="20"/>
          <w:szCs w:val="20"/>
        </w:rPr>
        <w:t xml:space="preserve"> учетом изменения бюджетного и налогового законодательства</w:t>
      </w:r>
    </w:p>
    <w:p w:rsidR="003C042C" w:rsidRPr="00D1265C" w:rsidRDefault="003C042C" w:rsidP="00194106">
      <w:pPr>
        <w:pStyle w:val="BodyTextIndent"/>
        <w:spacing w:line="276" w:lineRule="auto"/>
        <w:ind w:firstLine="709"/>
        <w:jc w:val="right"/>
        <w:rPr>
          <w:b/>
          <w:sz w:val="20"/>
        </w:rPr>
      </w:pPr>
      <w:r w:rsidRPr="00D1265C">
        <w:rPr>
          <w:b/>
          <w:sz w:val="20"/>
        </w:rPr>
        <w:t>тыс. рублей</w:t>
      </w:r>
    </w:p>
    <w:tbl>
      <w:tblPr>
        <w:tblW w:w="5115" w:type="pct"/>
        <w:tblInd w:w="-34" w:type="dxa"/>
        <w:tblLayout w:type="fixed"/>
        <w:tblLook w:val="0000"/>
      </w:tblPr>
      <w:tblGrid>
        <w:gridCol w:w="1781"/>
        <w:gridCol w:w="1033"/>
        <w:gridCol w:w="1032"/>
        <w:gridCol w:w="737"/>
        <w:gridCol w:w="1065"/>
        <w:gridCol w:w="850"/>
        <w:gridCol w:w="1032"/>
        <w:gridCol w:w="881"/>
        <w:gridCol w:w="1094"/>
        <w:gridCol w:w="737"/>
      </w:tblGrid>
      <w:tr w:rsidR="003C042C" w:rsidRPr="00AC544C" w:rsidTr="00CB21A5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ind w:right="-122"/>
              <w:jc w:val="center"/>
              <w:rPr>
                <w:b/>
                <w:bCs/>
                <w:sz w:val="20"/>
                <w:szCs w:val="20"/>
              </w:rPr>
            </w:pPr>
            <w:r w:rsidRPr="00F6439A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6439A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5</w:t>
              </w:r>
              <w:r w:rsidRPr="00F6439A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F6439A">
              <w:rPr>
                <w:b/>
                <w:bCs/>
                <w:sz w:val="20"/>
                <w:szCs w:val="20"/>
              </w:rPr>
              <w:t>., факт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6439A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6</w:t>
              </w:r>
              <w:r w:rsidRPr="00F6439A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F6439A">
              <w:rPr>
                <w:b/>
                <w:bCs/>
                <w:sz w:val="20"/>
                <w:szCs w:val="20"/>
              </w:rPr>
              <w:t>., оценка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92"/>
              <w:rPr>
                <w:b/>
                <w:bCs/>
                <w:sz w:val="20"/>
                <w:szCs w:val="20"/>
              </w:rPr>
            </w:pPr>
            <w:r w:rsidRPr="00F6439A">
              <w:rPr>
                <w:b/>
                <w:bCs/>
                <w:sz w:val="20"/>
                <w:szCs w:val="20"/>
              </w:rPr>
              <w:t xml:space="preserve">Темп </w:t>
            </w:r>
            <w:r>
              <w:rPr>
                <w:b/>
                <w:bCs/>
                <w:sz w:val="20"/>
                <w:szCs w:val="20"/>
              </w:rPr>
              <w:t>роста</w:t>
            </w:r>
            <w:r w:rsidRPr="00F6439A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11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6439A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7</w:t>
              </w:r>
              <w:r w:rsidRPr="00F6439A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F6439A">
              <w:rPr>
                <w:b/>
                <w:bCs/>
                <w:sz w:val="20"/>
                <w:szCs w:val="20"/>
              </w:rPr>
              <w:t>., прогноз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106"/>
              <w:rPr>
                <w:b/>
                <w:bCs/>
                <w:sz w:val="20"/>
                <w:szCs w:val="20"/>
              </w:rPr>
            </w:pPr>
            <w:r w:rsidRPr="00F6439A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10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6439A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8</w:t>
              </w:r>
              <w:r w:rsidRPr="00F6439A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F6439A">
              <w:rPr>
                <w:b/>
                <w:bCs/>
                <w:sz w:val="20"/>
                <w:szCs w:val="20"/>
              </w:rPr>
              <w:t>., прогноз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117"/>
              <w:rPr>
                <w:b/>
                <w:bCs/>
                <w:sz w:val="20"/>
                <w:szCs w:val="20"/>
              </w:rPr>
            </w:pPr>
            <w:r w:rsidRPr="00F6439A">
              <w:rPr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107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6439A">
                <w:rPr>
                  <w:b/>
                  <w:bCs/>
                  <w:sz w:val="20"/>
                  <w:szCs w:val="20"/>
                </w:rPr>
                <w:t>201</w:t>
              </w:r>
              <w:r>
                <w:rPr>
                  <w:b/>
                  <w:bCs/>
                  <w:sz w:val="20"/>
                  <w:szCs w:val="20"/>
                </w:rPr>
                <w:t>9</w:t>
              </w:r>
              <w:r w:rsidRPr="00F6439A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F6439A">
              <w:rPr>
                <w:b/>
                <w:bCs/>
                <w:sz w:val="20"/>
                <w:szCs w:val="20"/>
              </w:rPr>
              <w:t>., прогноз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ind w:right="-84"/>
              <w:rPr>
                <w:b/>
                <w:bCs/>
                <w:sz w:val="20"/>
                <w:szCs w:val="20"/>
              </w:rPr>
            </w:pPr>
            <w:r w:rsidRPr="00F6439A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3C042C" w:rsidRPr="00AC544C" w:rsidTr="00CB21A5">
        <w:trPr>
          <w:cantSplit/>
          <w:trHeight w:val="726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color w:val="000000"/>
                <w:sz w:val="20"/>
                <w:szCs w:val="20"/>
              </w:rPr>
            </w:pPr>
            <w:r w:rsidRPr="008B15E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tabs>
                <w:tab w:val="left" w:pos="1285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100 973,9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99606,4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102015,3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106380,3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3C042C" w:rsidRPr="00AC544C" w:rsidTr="00CB21A5">
        <w:trPr>
          <w:cantSplit/>
          <w:trHeight w:val="2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color w:val="000000"/>
                <w:sz w:val="20"/>
                <w:szCs w:val="20"/>
              </w:rPr>
            </w:pPr>
            <w:r w:rsidRPr="008B15E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tabs>
                <w:tab w:val="left" w:pos="1285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605910,7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EC32BC" w:rsidRDefault="003C042C" w:rsidP="00CB21A5">
            <w:pPr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697107,9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EC32BC" w:rsidRDefault="003C042C" w:rsidP="00CB21A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EC32BC" w:rsidRDefault="003C042C" w:rsidP="00CB21A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575362,8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10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538380,0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11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3147F9" w:rsidRDefault="003C042C" w:rsidP="00CB21A5">
            <w:pPr>
              <w:ind w:right="-84"/>
              <w:rPr>
                <w:sz w:val="20"/>
                <w:szCs w:val="20"/>
              </w:rPr>
            </w:pPr>
            <w:r w:rsidRPr="003147F9">
              <w:rPr>
                <w:sz w:val="20"/>
                <w:szCs w:val="20"/>
              </w:rPr>
              <w:t>95,8</w:t>
            </w:r>
          </w:p>
        </w:tc>
      </w:tr>
      <w:tr w:rsidR="003C042C" w:rsidRPr="00AC544C" w:rsidTr="00CB21A5">
        <w:trPr>
          <w:cantSplit/>
          <w:trHeight w:val="1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22"/>
              <w:rPr>
                <w:sz w:val="20"/>
                <w:szCs w:val="20"/>
              </w:rPr>
            </w:pPr>
            <w:r w:rsidRPr="008B15E1">
              <w:rPr>
                <w:i/>
                <w:color w:val="000000"/>
                <w:sz w:val="20"/>
                <w:szCs w:val="20"/>
              </w:rPr>
              <w:t>в т.ч. дотация на выравнивание уровня бюджетной обеспеченности</w:t>
            </w:r>
            <w:r w:rsidRPr="00D126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B94AFF" w:rsidRDefault="003C042C" w:rsidP="00CB21A5">
            <w:pPr>
              <w:tabs>
                <w:tab w:val="left" w:pos="1285"/>
              </w:tabs>
              <w:ind w:right="-4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56130,3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4428A7" w:rsidRDefault="003C042C" w:rsidP="00CB21A5">
            <w:pPr>
              <w:ind w:right="-100"/>
              <w:jc w:val="center"/>
              <w:rPr>
                <w:i/>
                <w:sz w:val="20"/>
                <w:szCs w:val="20"/>
              </w:rPr>
            </w:pPr>
            <w:r w:rsidRPr="004428A7">
              <w:rPr>
                <w:i/>
                <w:sz w:val="20"/>
                <w:szCs w:val="20"/>
              </w:rPr>
              <w:t>49</w:t>
            </w:r>
            <w:r>
              <w:rPr>
                <w:i/>
                <w:sz w:val="20"/>
                <w:szCs w:val="20"/>
              </w:rPr>
              <w:t>839,2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4428A7" w:rsidRDefault="003C042C" w:rsidP="00CB21A5">
            <w:pPr>
              <w:ind w:right="-9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B94AFF" w:rsidRDefault="003C042C" w:rsidP="00CB21A5">
            <w:pPr>
              <w:ind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51724,4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106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103,8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B94AFF" w:rsidRDefault="003C042C" w:rsidP="00CB21A5">
            <w:pPr>
              <w:ind w:right="-10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45521,3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117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88,0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B94AFF" w:rsidRDefault="003C042C" w:rsidP="00CB21A5">
            <w:pPr>
              <w:ind w:right="-10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45881,9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84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100,8</w:t>
            </w:r>
          </w:p>
        </w:tc>
      </w:tr>
      <w:tr w:rsidR="003C042C" w:rsidRPr="00AC544C" w:rsidTr="00CB21A5">
        <w:trPr>
          <w:cantSplit/>
          <w:trHeight w:val="1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ind w:right="-122"/>
              <w:rPr>
                <w:i/>
                <w:color w:val="000000"/>
                <w:sz w:val="20"/>
                <w:szCs w:val="20"/>
              </w:rPr>
            </w:pPr>
            <w:r w:rsidRPr="008B15E1">
              <w:rPr>
                <w:i/>
                <w:color w:val="000000"/>
                <w:sz w:val="20"/>
                <w:szCs w:val="20"/>
              </w:rPr>
              <w:t xml:space="preserve">дотация </w:t>
            </w:r>
            <w:r>
              <w:rPr>
                <w:i/>
                <w:color w:val="000000"/>
                <w:sz w:val="20"/>
                <w:szCs w:val="20"/>
              </w:rPr>
              <w:t>бюджетам муниципальных районов на поддержку мер по обеспечению сбалансированности бюджета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Default="003C042C" w:rsidP="00CB21A5">
            <w:pPr>
              <w:tabs>
                <w:tab w:val="left" w:pos="1285"/>
              </w:tabs>
              <w:ind w:right="-4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29621,6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4428A7" w:rsidRDefault="003C042C" w:rsidP="00CB21A5">
            <w:pPr>
              <w:ind w:right="-1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30096,8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4428A7" w:rsidRDefault="003C042C" w:rsidP="00CB21A5">
            <w:pPr>
              <w:ind w:right="-9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Default="003C042C" w:rsidP="00CB21A5">
            <w:pPr>
              <w:ind w:right="-11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Default="003C042C" w:rsidP="00CB21A5">
            <w:pPr>
              <w:ind w:right="-10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Default="003C042C" w:rsidP="00CB21A5">
            <w:pPr>
              <w:ind w:right="-10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5C68E9" w:rsidRDefault="003C042C" w:rsidP="00CB21A5">
            <w:pPr>
              <w:ind w:right="-11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Default="003C042C" w:rsidP="00CB21A5">
            <w:pPr>
              <w:ind w:right="-10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5C68E9" w:rsidRDefault="003C042C" w:rsidP="00CB21A5">
            <w:pPr>
              <w:ind w:right="-8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C042C" w:rsidRPr="005C68E9" w:rsidTr="00CB21A5">
        <w:trPr>
          <w:cantSplit/>
          <w:trHeight w:val="255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B94AFF" w:rsidRDefault="003C042C" w:rsidP="00CB21A5">
            <w:pPr>
              <w:ind w:right="-122"/>
              <w:rPr>
                <w:b/>
                <w:bCs/>
                <w:iCs/>
                <w:sz w:val="20"/>
                <w:szCs w:val="20"/>
              </w:rPr>
            </w:pPr>
            <w:r w:rsidRPr="00B94AFF">
              <w:rPr>
                <w:b/>
                <w:bCs/>
                <w:iCs/>
                <w:sz w:val="20"/>
                <w:szCs w:val="20"/>
              </w:rPr>
              <w:t>Итого доходов: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D1265C" w:rsidRDefault="003C042C" w:rsidP="00CB21A5">
            <w:pPr>
              <w:tabs>
                <w:tab w:val="left" w:pos="1285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706884,7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D1265C" w:rsidRDefault="003C042C" w:rsidP="00CB21A5">
            <w:pPr>
              <w:ind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796714,3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D1265C" w:rsidRDefault="003C042C" w:rsidP="00CB21A5">
            <w:pPr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D1265C" w:rsidRDefault="003C042C" w:rsidP="00CB21A5">
            <w:pPr>
              <w:ind w:righ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677378,1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F01CD3" w:rsidRDefault="003C042C" w:rsidP="00CB21A5">
            <w:pPr>
              <w:ind w:right="-10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641124,7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2C" w:rsidRPr="00F01CD3" w:rsidRDefault="003C042C" w:rsidP="00CB21A5">
            <w:pPr>
              <w:ind w:right="-117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D1265C" w:rsidRDefault="003C042C" w:rsidP="00CB21A5">
            <w:pPr>
              <w:ind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622377,7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5C68E9" w:rsidRDefault="003C042C" w:rsidP="00CB21A5">
            <w:pPr>
              <w:ind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</w:tr>
    </w:tbl>
    <w:p w:rsidR="003C042C" w:rsidRPr="00493480" w:rsidRDefault="003C042C" w:rsidP="00194106">
      <w:pPr>
        <w:pStyle w:val="BodyTextIndent"/>
        <w:spacing w:line="276" w:lineRule="auto"/>
        <w:ind w:firstLine="709"/>
        <w:rPr>
          <w:b/>
          <w:color w:val="FF0000"/>
          <w:sz w:val="26"/>
          <w:szCs w:val="26"/>
        </w:rPr>
      </w:pPr>
      <w:r w:rsidRPr="00493480">
        <w:rPr>
          <w:b/>
          <w:sz w:val="26"/>
          <w:szCs w:val="26"/>
        </w:rPr>
        <w:t xml:space="preserve">Ожидаемое исполнение доходной части </w:t>
      </w:r>
      <w:r>
        <w:rPr>
          <w:b/>
          <w:sz w:val="26"/>
          <w:szCs w:val="26"/>
        </w:rPr>
        <w:t xml:space="preserve">районного </w:t>
      </w:r>
      <w:r w:rsidRPr="00493480">
        <w:rPr>
          <w:b/>
          <w:sz w:val="26"/>
          <w:szCs w:val="26"/>
        </w:rPr>
        <w:t>бюджета на 201</w:t>
      </w:r>
      <w:r>
        <w:rPr>
          <w:b/>
          <w:sz w:val="26"/>
          <w:szCs w:val="26"/>
        </w:rPr>
        <w:t>6</w:t>
      </w:r>
      <w:r w:rsidRPr="00493480">
        <w:rPr>
          <w:b/>
          <w:sz w:val="26"/>
          <w:szCs w:val="26"/>
        </w:rPr>
        <w:t xml:space="preserve"> год составляет </w:t>
      </w:r>
      <w:r>
        <w:rPr>
          <w:b/>
          <w:sz w:val="26"/>
          <w:szCs w:val="26"/>
        </w:rPr>
        <w:t>796 714,3</w:t>
      </w:r>
      <w:r w:rsidRPr="00493480">
        <w:rPr>
          <w:b/>
          <w:sz w:val="26"/>
          <w:szCs w:val="26"/>
        </w:rPr>
        <w:t xml:space="preserve"> тыс. рублей, что на </w:t>
      </w:r>
      <w:r>
        <w:rPr>
          <w:b/>
          <w:sz w:val="26"/>
          <w:szCs w:val="26"/>
        </w:rPr>
        <w:t xml:space="preserve">89 829,6 </w:t>
      </w:r>
      <w:r w:rsidRPr="00493480">
        <w:rPr>
          <w:b/>
          <w:sz w:val="26"/>
          <w:szCs w:val="26"/>
        </w:rPr>
        <w:t xml:space="preserve">тыс. рублей </w:t>
      </w:r>
      <w:r>
        <w:rPr>
          <w:b/>
          <w:sz w:val="26"/>
          <w:szCs w:val="26"/>
        </w:rPr>
        <w:t>(+12,7</w:t>
      </w:r>
      <w:r w:rsidRPr="00493480">
        <w:rPr>
          <w:b/>
          <w:sz w:val="26"/>
          <w:szCs w:val="26"/>
        </w:rPr>
        <w:t xml:space="preserve">%) </w:t>
      </w:r>
      <w:r>
        <w:rPr>
          <w:b/>
          <w:sz w:val="26"/>
          <w:szCs w:val="26"/>
        </w:rPr>
        <w:t>больше</w:t>
      </w:r>
      <w:r w:rsidRPr="00493480">
        <w:rPr>
          <w:b/>
          <w:sz w:val="26"/>
          <w:szCs w:val="26"/>
        </w:rPr>
        <w:t xml:space="preserve"> объема поступлений 201</w:t>
      </w:r>
      <w:r>
        <w:rPr>
          <w:b/>
          <w:sz w:val="26"/>
          <w:szCs w:val="26"/>
        </w:rPr>
        <w:t>5</w:t>
      </w:r>
      <w:r w:rsidRPr="00493480">
        <w:rPr>
          <w:b/>
          <w:sz w:val="26"/>
          <w:szCs w:val="26"/>
        </w:rPr>
        <w:t xml:space="preserve"> года, налоговые и неналоговые доходы составят </w:t>
      </w:r>
      <w:r>
        <w:rPr>
          <w:b/>
          <w:sz w:val="26"/>
          <w:szCs w:val="26"/>
        </w:rPr>
        <w:t xml:space="preserve">99 606,4 </w:t>
      </w:r>
      <w:r w:rsidRPr="00493480">
        <w:rPr>
          <w:b/>
          <w:sz w:val="26"/>
          <w:szCs w:val="26"/>
        </w:rPr>
        <w:t xml:space="preserve">тыс. рублей, что на </w:t>
      </w:r>
      <w:r>
        <w:rPr>
          <w:b/>
          <w:sz w:val="26"/>
          <w:szCs w:val="26"/>
        </w:rPr>
        <w:t xml:space="preserve">1 367,5 </w:t>
      </w:r>
      <w:r w:rsidRPr="00493480">
        <w:rPr>
          <w:b/>
          <w:sz w:val="26"/>
          <w:szCs w:val="26"/>
        </w:rPr>
        <w:t>тыс. рублей (-</w:t>
      </w:r>
      <w:r>
        <w:rPr>
          <w:b/>
          <w:sz w:val="26"/>
          <w:szCs w:val="26"/>
        </w:rPr>
        <w:t>1,4</w:t>
      </w:r>
      <w:r w:rsidRPr="00493480">
        <w:rPr>
          <w:b/>
          <w:sz w:val="26"/>
          <w:szCs w:val="26"/>
        </w:rPr>
        <w:t>%) меньше объема поступлений 201</w:t>
      </w:r>
      <w:r>
        <w:rPr>
          <w:b/>
          <w:sz w:val="26"/>
          <w:szCs w:val="26"/>
        </w:rPr>
        <w:t>5</w:t>
      </w:r>
      <w:r w:rsidRPr="00493480">
        <w:rPr>
          <w:b/>
          <w:sz w:val="26"/>
          <w:szCs w:val="26"/>
        </w:rPr>
        <w:t xml:space="preserve"> года.</w:t>
      </w:r>
      <w:r>
        <w:rPr>
          <w:b/>
          <w:sz w:val="26"/>
          <w:szCs w:val="26"/>
        </w:rPr>
        <w:t xml:space="preserve"> Снижение налоговых и неналоговых доходов ожидается за счет уменьшения поступлений от уплаты за государственную пошлину, связанную с лицензированием алкогольной продукции, и продаж материальных и нематериальных активов. 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BF72F8">
        <w:rPr>
          <w:sz w:val="26"/>
          <w:szCs w:val="26"/>
        </w:rPr>
        <w:t>Прогноз доходов бюджета Черемховского районного муниципального образования на 201</w:t>
      </w:r>
      <w:r>
        <w:rPr>
          <w:sz w:val="26"/>
          <w:szCs w:val="26"/>
        </w:rPr>
        <w:t>7</w:t>
      </w:r>
      <w:r w:rsidRPr="00BF72F8">
        <w:rPr>
          <w:sz w:val="26"/>
          <w:szCs w:val="26"/>
        </w:rPr>
        <w:t xml:space="preserve"> год осуществлен в размере </w:t>
      </w:r>
      <w:r>
        <w:rPr>
          <w:sz w:val="26"/>
          <w:szCs w:val="26"/>
        </w:rPr>
        <w:t xml:space="preserve"> 677 378,1 </w:t>
      </w:r>
      <w:r w:rsidRPr="00BF72F8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>119 336,2</w:t>
      </w:r>
      <w:r w:rsidRPr="00BF72F8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 xml:space="preserve">15 </w:t>
      </w:r>
      <w:r w:rsidRPr="00BF72F8">
        <w:rPr>
          <w:sz w:val="26"/>
          <w:szCs w:val="26"/>
        </w:rPr>
        <w:t xml:space="preserve">% </w:t>
      </w:r>
      <w:r>
        <w:rPr>
          <w:sz w:val="26"/>
          <w:szCs w:val="26"/>
        </w:rPr>
        <w:t>ниже</w:t>
      </w:r>
      <w:r w:rsidRPr="00BF72F8">
        <w:rPr>
          <w:sz w:val="26"/>
          <w:szCs w:val="26"/>
        </w:rPr>
        <w:t xml:space="preserve"> утвержденных бюджетных показателей текущего года</w:t>
      </w:r>
      <w:r>
        <w:rPr>
          <w:sz w:val="26"/>
          <w:szCs w:val="26"/>
        </w:rPr>
        <w:t xml:space="preserve">.  </w:t>
      </w:r>
      <w:r w:rsidRPr="009932A0">
        <w:rPr>
          <w:sz w:val="26"/>
          <w:szCs w:val="26"/>
        </w:rPr>
        <w:t>Налоговые, неналоговые доходы в 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году должны составить </w:t>
      </w:r>
      <w:r>
        <w:rPr>
          <w:sz w:val="26"/>
          <w:szCs w:val="26"/>
        </w:rPr>
        <w:t xml:space="preserve">102 015,3 </w:t>
      </w:r>
      <w:r w:rsidRPr="009932A0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 xml:space="preserve">2 408,9 </w:t>
      </w:r>
      <w:r w:rsidRPr="009932A0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выше</w:t>
      </w:r>
      <w:r w:rsidRPr="009932A0">
        <w:rPr>
          <w:sz w:val="26"/>
          <w:szCs w:val="26"/>
        </w:rPr>
        <w:t xml:space="preserve"> уровня текущего года.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Прогнозируемое снижение безвозмездных поступлений в 2017 году и плановом периоде 2018 – 2019 годов обусловлено тем, что в проекте областного закона «Об областном бюджете на 2017 год и на плановый период 2018 и 2019 годов» объем межбюджетных трансфертов не полностью распределен между бюджетами муниципальных образований Иркутской области. 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доходы </w:t>
      </w:r>
      <w:r w:rsidRPr="00BF72F8">
        <w:rPr>
          <w:sz w:val="26"/>
          <w:szCs w:val="26"/>
        </w:rPr>
        <w:t xml:space="preserve"> бюджета Черемховского районного муниципального образования </w:t>
      </w:r>
      <w:r>
        <w:rPr>
          <w:sz w:val="26"/>
          <w:szCs w:val="26"/>
        </w:rPr>
        <w:t>прогнозируются  в объеме 641 124,7</w:t>
      </w:r>
      <w:r w:rsidRPr="00BF72F8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36 253,4</w:t>
      </w:r>
      <w:r w:rsidRPr="00BF72F8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 xml:space="preserve">5,4 </w:t>
      </w:r>
      <w:r w:rsidRPr="00BF72F8">
        <w:rPr>
          <w:sz w:val="26"/>
          <w:szCs w:val="26"/>
        </w:rPr>
        <w:t xml:space="preserve">% </w:t>
      </w:r>
      <w:r>
        <w:rPr>
          <w:sz w:val="26"/>
          <w:szCs w:val="26"/>
        </w:rPr>
        <w:t>ниже</w:t>
      </w:r>
      <w:r w:rsidRPr="00BF72F8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F72F8">
        <w:rPr>
          <w:sz w:val="26"/>
          <w:szCs w:val="26"/>
        </w:rPr>
        <w:t xml:space="preserve">юджетных показателей </w:t>
      </w:r>
      <w:r>
        <w:rPr>
          <w:sz w:val="26"/>
          <w:szCs w:val="26"/>
        </w:rPr>
        <w:t>2017 года</w:t>
      </w:r>
      <w:r w:rsidRPr="00BF72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32A0">
        <w:rPr>
          <w:sz w:val="26"/>
          <w:szCs w:val="26"/>
        </w:rPr>
        <w:t>Налоговые, неналоговые доходы в 201</w:t>
      </w:r>
      <w:r>
        <w:rPr>
          <w:sz w:val="26"/>
          <w:szCs w:val="26"/>
        </w:rPr>
        <w:t>8</w:t>
      </w:r>
      <w:r w:rsidRPr="009932A0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</w:t>
      </w:r>
      <w:r w:rsidRPr="009932A0">
        <w:rPr>
          <w:sz w:val="26"/>
          <w:szCs w:val="26"/>
        </w:rPr>
        <w:t>остав</w:t>
      </w:r>
      <w:r>
        <w:rPr>
          <w:sz w:val="26"/>
          <w:szCs w:val="26"/>
        </w:rPr>
        <w:t>я</w:t>
      </w:r>
      <w:r w:rsidRPr="009932A0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102 744,7 </w:t>
      </w:r>
      <w:r w:rsidRPr="009932A0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 xml:space="preserve">729,4 </w:t>
      </w:r>
      <w:r w:rsidRPr="009932A0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(+0,7 %) больше прогнозируемых показателей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2017 </w:t>
      </w:r>
      <w:r w:rsidRPr="009932A0">
        <w:rPr>
          <w:sz w:val="26"/>
          <w:szCs w:val="26"/>
        </w:rPr>
        <w:t>года.</w:t>
      </w: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доходы </w:t>
      </w:r>
      <w:r w:rsidRPr="00BF72F8">
        <w:rPr>
          <w:sz w:val="26"/>
          <w:szCs w:val="26"/>
        </w:rPr>
        <w:t xml:space="preserve"> бюджета Черемховского районного муниципального образования </w:t>
      </w:r>
      <w:r>
        <w:rPr>
          <w:sz w:val="26"/>
          <w:szCs w:val="26"/>
        </w:rPr>
        <w:t xml:space="preserve">прогнозируются  в объеме 622 377,7 </w:t>
      </w:r>
      <w:r w:rsidRPr="00BF72F8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>18 747</w:t>
      </w:r>
      <w:r w:rsidRPr="00BF72F8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 xml:space="preserve">2,9 </w:t>
      </w:r>
      <w:r w:rsidRPr="00BF72F8">
        <w:rPr>
          <w:sz w:val="26"/>
          <w:szCs w:val="26"/>
        </w:rPr>
        <w:t xml:space="preserve">% </w:t>
      </w:r>
      <w:r>
        <w:rPr>
          <w:sz w:val="26"/>
          <w:szCs w:val="26"/>
        </w:rPr>
        <w:t>ниже</w:t>
      </w:r>
      <w:r w:rsidRPr="00BF72F8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BF72F8">
        <w:rPr>
          <w:sz w:val="26"/>
          <w:szCs w:val="26"/>
        </w:rPr>
        <w:t xml:space="preserve">юджетных показателей </w:t>
      </w:r>
      <w:r>
        <w:rPr>
          <w:sz w:val="26"/>
          <w:szCs w:val="26"/>
        </w:rPr>
        <w:t>2018 года</w:t>
      </w:r>
      <w:r w:rsidRPr="00BF72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32A0">
        <w:rPr>
          <w:sz w:val="26"/>
          <w:szCs w:val="26"/>
        </w:rPr>
        <w:t>Налоговые, неналоговые доходы в 201</w:t>
      </w:r>
      <w:r>
        <w:rPr>
          <w:sz w:val="26"/>
          <w:szCs w:val="26"/>
        </w:rPr>
        <w:t>9</w:t>
      </w:r>
      <w:r w:rsidRPr="009932A0">
        <w:rPr>
          <w:sz w:val="26"/>
          <w:szCs w:val="26"/>
        </w:rPr>
        <w:t xml:space="preserve"> году </w:t>
      </w:r>
      <w:r>
        <w:rPr>
          <w:sz w:val="26"/>
          <w:szCs w:val="26"/>
        </w:rPr>
        <w:t>с</w:t>
      </w:r>
      <w:r w:rsidRPr="009932A0">
        <w:rPr>
          <w:sz w:val="26"/>
          <w:szCs w:val="26"/>
        </w:rPr>
        <w:t>остав</w:t>
      </w:r>
      <w:r>
        <w:rPr>
          <w:sz w:val="26"/>
          <w:szCs w:val="26"/>
        </w:rPr>
        <w:t>я</w:t>
      </w:r>
      <w:r w:rsidRPr="009932A0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106 380,3 </w:t>
      </w:r>
      <w:r w:rsidRPr="009932A0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 xml:space="preserve">3 635,6 </w:t>
      </w:r>
      <w:r w:rsidRPr="009932A0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(+3,5 %) больше прогнозируемых показателей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 </w:t>
      </w:r>
      <w:r w:rsidRPr="009932A0">
        <w:rPr>
          <w:sz w:val="26"/>
          <w:szCs w:val="26"/>
        </w:rPr>
        <w:t>года.</w:t>
      </w: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932A0">
        <w:rPr>
          <w:sz w:val="26"/>
          <w:szCs w:val="26"/>
        </w:rPr>
        <w:t>олее показательным является сравнение проекта бюджета на 201</w:t>
      </w:r>
      <w:r>
        <w:rPr>
          <w:sz w:val="26"/>
          <w:szCs w:val="26"/>
        </w:rPr>
        <w:t xml:space="preserve">7 и на </w:t>
      </w:r>
      <w:r w:rsidRPr="00190E74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8</w:t>
      </w:r>
      <w:r w:rsidRPr="00190E74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190E74">
        <w:rPr>
          <w:sz w:val="26"/>
          <w:szCs w:val="26"/>
        </w:rPr>
        <w:t xml:space="preserve"> годов </w:t>
      </w:r>
      <w:r w:rsidRPr="009932A0">
        <w:rPr>
          <w:sz w:val="26"/>
          <w:szCs w:val="26"/>
        </w:rPr>
        <w:t>с проектом бюджета предыдущего года.</w:t>
      </w:r>
      <w:r>
        <w:rPr>
          <w:sz w:val="26"/>
          <w:szCs w:val="26"/>
        </w:rPr>
        <w:t xml:space="preserve"> </w:t>
      </w:r>
    </w:p>
    <w:p w:rsidR="003C042C" w:rsidRPr="008B15E1" w:rsidRDefault="003C042C" w:rsidP="00194106">
      <w:pPr>
        <w:ind w:left="6000"/>
        <w:jc w:val="both"/>
        <w:rPr>
          <w:sz w:val="20"/>
          <w:szCs w:val="20"/>
        </w:rPr>
      </w:pPr>
      <w:r w:rsidRPr="008B15E1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  <w:r w:rsidRPr="008B15E1">
        <w:rPr>
          <w:sz w:val="20"/>
          <w:szCs w:val="20"/>
        </w:rPr>
        <w:t xml:space="preserve">. Основные </w:t>
      </w:r>
      <w:r>
        <w:rPr>
          <w:sz w:val="20"/>
          <w:szCs w:val="20"/>
        </w:rPr>
        <w:t>параметры проектов бюджета района в 2016-2019гг</w:t>
      </w:r>
      <w:r w:rsidRPr="008B15E1">
        <w:rPr>
          <w:sz w:val="20"/>
          <w:szCs w:val="20"/>
        </w:rPr>
        <w:t>.</w:t>
      </w:r>
    </w:p>
    <w:tbl>
      <w:tblPr>
        <w:tblW w:w="5000" w:type="pct"/>
        <w:tblLayout w:type="fixed"/>
        <w:tblLook w:val="00A0"/>
      </w:tblPr>
      <w:tblGrid>
        <w:gridCol w:w="2007"/>
        <w:gridCol w:w="1365"/>
        <w:gridCol w:w="1221"/>
        <w:gridCol w:w="1087"/>
        <w:gridCol w:w="1085"/>
        <w:gridCol w:w="1085"/>
        <w:gridCol w:w="1083"/>
        <w:gridCol w:w="1079"/>
      </w:tblGrid>
      <w:tr w:rsidR="003C042C" w:rsidRPr="008B15E1" w:rsidTr="00CB21A5">
        <w:trPr>
          <w:trHeight w:val="255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3C042C" w:rsidRPr="008B15E1" w:rsidTr="00CB21A5">
        <w:trPr>
          <w:trHeight w:val="51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color w:val="000000"/>
                <w:sz w:val="20"/>
                <w:szCs w:val="20"/>
              </w:rPr>
            </w:pPr>
            <w:r w:rsidRPr="008B15E1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96 667,3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102 015,3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102 744,7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106 380,3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3C042C" w:rsidRPr="008B15E1" w:rsidTr="00CB21A5">
        <w:trPr>
          <w:trHeight w:val="51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color w:val="000000"/>
                <w:sz w:val="20"/>
                <w:szCs w:val="20"/>
              </w:rPr>
            </w:pPr>
            <w:r w:rsidRPr="008B15E1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500 090,3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575 362,8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538 380,0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515 997,4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3C042C" w:rsidRPr="008B15E1" w:rsidTr="00CB21A5">
        <w:trPr>
          <w:trHeight w:val="255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15E1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596 757,6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677 378,1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8B15E1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641 124,7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622 377,7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B15E1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</w:tbl>
    <w:p w:rsidR="003C042C" w:rsidRDefault="003C042C" w:rsidP="00194106">
      <w:pPr>
        <w:jc w:val="center"/>
        <w:rPr>
          <w:b/>
        </w:rPr>
      </w:pP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932A0">
        <w:rPr>
          <w:sz w:val="26"/>
          <w:szCs w:val="26"/>
        </w:rPr>
        <w:t xml:space="preserve">редставленное </w:t>
      </w:r>
      <w:r>
        <w:rPr>
          <w:sz w:val="26"/>
          <w:szCs w:val="26"/>
        </w:rPr>
        <w:t>выш</w:t>
      </w:r>
      <w:r w:rsidRPr="009932A0">
        <w:rPr>
          <w:sz w:val="26"/>
          <w:szCs w:val="26"/>
        </w:rPr>
        <w:t xml:space="preserve">е сравнение позволяет сделать вывод, </w:t>
      </w:r>
      <w:r w:rsidRPr="008F6533">
        <w:rPr>
          <w:sz w:val="26"/>
          <w:szCs w:val="26"/>
        </w:rPr>
        <w:t>что 201</w:t>
      </w:r>
      <w:r>
        <w:rPr>
          <w:sz w:val="26"/>
          <w:szCs w:val="26"/>
        </w:rPr>
        <w:t>7</w:t>
      </w:r>
      <w:r w:rsidRPr="008F6533">
        <w:rPr>
          <w:sz w:val="26"/>
          <w:szCs w:val="26"/>
        </w:rPr>
        <w:t xml:space="preserve"> год Черемховский район начнет с доходами на </w:t>
      </w:r>
      <w:r>
        <w:rPr>
          <w:sz w:val="26"/>
          <w:szCs w:val="26"/>
        </w:rPr>
        <w:t>80 620,5 тыс.</w:t>
      </w:r>
      <w:r w:rsidRPr="008F6533">
        <w:rPr>
          <w:sz w:val="26"/>
          <w:szCs w:val="26"/>
        </w:rPr>
        <w:t xml:space="preserve">руб. или на </w:t>
      </w:r>
      <w:r>
        <w:rPr>
          <w:sz w:val="26"/>
          <w:szCs w:val="26"/>
        </w:rPr>
        <w:t xml:space="preserve">13,5 </w:t>
      </w:r>
      <w:r w:rsidRPr="008F6533">
        <w:rPr>
          <w:sz w:val="26"/>
          <w:szCs w:val="26"/>
        </w:rPr>
        <w:t xml:space="preserve">%, превышающими принятые в декабре прошлого года, в том числе </w:t>
      </w:r>
      <w:r>
        <w:rPr>
          <w:sz w:val="26"/>
          <w:szCs w:val="26"/>
        </w:rPr>
        <w:t>по собственным доходам</w:t>
      </w:r>
      <w:r w:rsidRPr="008F6533">
        <w:rPr>
          <w:sz w:val="26"/>
          <w:szCs w:val="26"/>
        </w:rPr>
        <w:t xml:space="preserve"> на </w:t>
      </w:r>
      <w:r>
        <w:rPr>
          <w:sz w:val="26"/>
          <w:szCs w:val="26"/>
        </w:rPr>
        <w:t>5 348,0 тыс. руб. или на 5,6</w:t>
      </w:r>
      <w:r w:rsidRPr="008F6533">
        <w:rPr>
          <w:sz w:val="26"/>
          <w:szCs w:val="26"/>
        </w:rPr>
        <w:t>%, превышающими принятые в декабре прошлого года.</w:t>
      </w:r>
    </w:p>
    <w:p w:rsidR="003C042C" w:rsidRDefault="003C042C" w:rsidP="00194106">
      <w:pPr>
        <w:jc w:val="center"/>
        <w:rPr>
          <w:b/>
        </w:rPr>
      </w:pPr>
    </w:p>
    <w:p w:rsidR="003C042C" w:rsidRPr="009932A0" w:rsidRDefault="003C042C" w:rsidP="00194106">
      <w:pPr>
        <w:jc w:val="center"/>
        <w:rPr>
          <w:b/>
          <w:caps/>
          <w:sz w:val="26"/>
          <w:szCs w:val="26"/>
        </w:rPr>
      </w:pPr>
      <w:r w:rsidRPr="009932A0">
        <w:rPr>
          <w:b/>
          <w:caps/>
          <w:sz w:val="26"/>
          <w:szCs w:val="26"/>
        </w:rPr>
        <w:t xml:space="preserve">Особенности планирования поступлений в районный бюджет </w:t>
      </w:r>
    </w:p>
    <w:p w:rsidR="003C042C" w:rsidRDefault="003C042C" w:rsidP="00194106">
      <w:pPr>
        <w:jc w:val="center"/>
        <w:rPr>
          <w:b/>
          <w:caps/>
          <w:sz w:val="26"/>
          <w:szCs w:val="26"/>
        </w:rPr>
      </w:pPr>
      <w:r w:rsidRPr="009932A0">
        <w:rPr>
          <w:b/>
          <w:caps/>
          <w:sz w:val="26"/>
          <w:szCs w:val="26"/>
        </w:rPr>
        <w:t>по отдельным видам доходов</w:t>
      </w:r>
    </w:p>
    <w:p w:rsidR="003C042C" w:rsidRDefault="003C042C" w:rsidP="00194106">
      <w:pPr>
        <w:jc w:val="center"/>
        <w:rPr>
          <w:b/>
          <w:caps/>
          <w:sz w:val="26"/>
          <w:szCs w:val="26"/>
        </w:rPr>
      </w:pPr>
    </w:p>
    <w:p w:rsidR="003C042C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  <w:r w:rsidRPr="0090736D">
        <w:rPr>
          <w:i/>
          <w:sz w:val="26"/>
          <w:szCs w:val="26"/>
        </w:rPr>
        <w:t>Налог на доходы физических лиц</w:t>
      </w:r>
    </w:p>
    <w:p w:rsidR="003C042C" w:rsidRPr="007F0C1F" w:rsidRDefault="003C042C" w:rsidP="0019410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0C1F">
        <w:rPr>
          <w:sz w:val="26"/>
          <w:szCs w:val="26"/>
        </w:rPr>
        <w:t>Поступления налога на доходы физических лиц на 201</w:t>
      </w:r>
      <w:r>
        <w:rPr>
          <w:sz w:val="26"/>
          <w:szCs w:val="26"/>
        </w:rPr>
        <w:t>7</w:t>
      </w:r>
      <w:r w:rsidRPr="007F0C1F">
        <w:rPr>
          <w:sz w:val="26"/>
          <w:szCs w:val="26"/>
        </w:rPr>
        <w:t xml:space="preserve"> год</w:t>
      </w:r>
      <w:r w:rsidRPr="00FF7575">
        <w:rPr>
          <w:sz w:val="26"/>
          <w:szCs w:val="26"/>
        </w:rPr>
        <w:t xml:space="preserve"> </w:t>
      </w:r>
      <w:r w:rsidRPr="007F0C1F">
        <w:rPr>
          <w:sz w:val="26"/>
          <w:szCs w:val="26"/>
        </w:rPr>
        <w:t>и на плановый период 201</w:t>
      </w:r>
      <w:r>
        <w:rPr>
          <w:sz w:val="26"/>
          <w:szCs w:val="26"/>
        </w:rPr>
        <w:t>8</w:t>
      </w:r>
      <w:r w:rsidRPr="007F0C1F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7F0C1F">
        <w:rPr>
          <w:sz w:val="26"/>
          <w:szCs w:val="26"/>
        </w:rPr>
        <w:t xml:space="preserve"> годов запланированы на основе </w:t>
      </w:r>
      <w:r>
        <w:rPr>
          <w:sz w:val="26"/>
          <w:szCs w:val="26"/>
        </w:rPr>
        <w:t>показателей прогноза социально–экономического развития Черемховского районного муниципального образования на 2016 год и плановый период 2017 и 2018 годов</w:t>
      </w:r>
      <w:r w:rsidRPr="00FF7575">
        <w:rPr>
          <w:sz w:val="26"/>
          <w:szCs w:val="26"/>
        </w:rPr>
        <w:t xml:space="preserve"> </w:t>
      </w:r>
      <w:r w:rsidRPr="007F0C1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проекта </w:t>
      </w:r>
      <w:r w:rsidRPr="007F0C1F">
        <w:rPr>
          <w:sz w:val="26"/>
          <w:szCs w:val="26"/>
        </w:rPr>
        <w:t>Закона Иркутской области «О межбюджетных трансфертах и нормативах отчислений доходов в местные бюджеты»</w:t>
      </w:r>
      <w:r>
        <w:rPr>
          <w:sz w:val="26"/>
          <w:szCs w:val="26"/>
        </w:rPr>
        <w:t xml:space="preserve"> </w:t>
      </w:r>
      <w:r w:rsidRPr="007F0C1F">
        <w:rPr>
          <w:sz w:val="26"/>
          <w:szCs w:val="26"/>
        </w:rPr>
        <w:t>в части изменения норматив</w:t>
      </w:r>
      <w:r>
        <w:rPr>
          <w:sz w:val="26"/>
          <w:szCs w:val="26"/>
        </w:rPr>
        <w:t>а</w:t>
      </w:r>
      <w:r w:rsidRPr="007F0C1F">
        <w:rPr>
          <w:sz w:val="26"/>
          <w:szCs w:val="26"/>
        </w:rPr>
        <w:t xml:space="preserve"> зачисления в местные бюджет налога на доходы физических лиц</w:t>
      </w:r>
      <w:r>
        <w:rPr>
          <w:sz w:val="26"/>
          <w:szCs w:val="26"/>
        </w:rPr>
        <w:t xml:space="preserve"> с 26,25% до 29,25%</w:t>
      </w:r>
      <w:r w:rsidRPr="007F0C1F">
        <w:rPr>
          <w:sz w:val="26"/>
          <w:szCs w:val="26"/>
        </w:rPr>
        <w:t>).</w:t>
      </w:r>
    </w:p>
    <w:p w:rsidR="003C042C" w:rsidRDefault="003C042C" w:rsidP="00194106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3BBF">
        <w:rPr>
          <w:sz w:val="26"/>
          <w:szCs w:val="26"/>
        </w:rPr>
        <w:t>Общий объем поступлений запланирован на 201</w:t>
      </w:r>
      <w:r>
        <w:rPr>
          <w:sz w:val="26"/>
          <w:szCs w:val="26"/>
        </w:rPr>
        <w:t>7</w:t>
      </w:r>
      <w:r w:rsidRPr="00553BBF">
        <w:rPr>
          <w:sz w:val="26"/>
          <w:szCs w:val="26"/>
        </w:rPr>
        <w:t xml:space="preserve"> год в объеме </w:t>
      </w:r>
      <w:r>
        <w:rPr>
          <w:sz w:val="26"/>
          <w:szCs w:val="26"/>
        </w:rPr>
        <w:t xml:space="preserve">67 621,0 тыс. рублей (+19,7 % к прогнозируемым поступлениям 2016 года).   </w:t>
      </w:r>
      <w:r>
        <w:rPr>
          <w:sz w:val="26"/>
          <w:szCs w:val="26"/>
        </w:rPr>
        <w:tab/>
      </w:r>
    </w:p>
    <w:p w:rsidR="003C042C" w:rsidRPr="00553BBF" w:rsidRDefault="003C042C" w:rsidP="001941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3BBF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553BBF">
        <w:rPr>
          <w:sz w:val="26"/>
          <w:szCs w:val="26"/>
        </w:rPr>
        <w:t xml:space="preserve"> году </w:t>
      </w:r>
      <w:r w:rsidRPr="0090736D">
        <w:rPr>
          <w:sz w:val="26"/>
          <w:szCs w:val="26"/>
        </w:rPr>
        <w:t xml:space="preserve">налог на доходы физических лиц </w:t>
      </w:r>
      <w:r>
        <w:rPr>
          <w:sz w:val="26"/>
          <w:szCs w:val="26"/>
        </w:rPr>
        <w:t>п</w:t>
      </w:r>
      <w:r w:rsidRPr="00553BBF">
        <w:rPr>
          <w:sz w:val="26"/>
          <w:szCs w:val="26"/>
        </w:rPr>
        <w:t xml:space="preserve">ланируется в сумме </w:t>
      </w:r>
      <w:r>
        <w:rPr>
          <w:sz w:val="26"/>
          <w:szCs w:val="26"/>
        </w:rPr>
        <w:t xml:space="preserve">70 866,7 </w:t>
      </w:r>
      <w:r w:rsidRPr="00553BBF">
        <w:rPr>
          <w:sz w:val="26"/>
          <w:szCs w:val="26"/>
        </w:rPr>
        <w:t>тыс. рублей (+</w:t>
      </w:r>
      <w:r>
        <w:rPr>
          <w:sz w:val="26"/>
          <w:szCs w:val="26"/>
        </w:rPr>
        <w:t xml:space="preserve">4,8 </w:t>
      </w:r>
      <w:r w:rsidRPr="00553BBF">
        <w:rPr>
          <w:sz w:val="26"/>
          <w:szCs w:val="26"/>
        </w:rPr>
        <w:t>% к прогнозируемым поступлениям 201</w:t>
      </w:r>
      <w:r>
        <w:rPr>
          <w:sz w:val="26"/>
          <w:szCs w:val="26"/>
        </w:rPr>
        <w:t>7</w:t>
      </w:r>
      <w:r w:rsidRPr="00553BBF">
        <w:rPr>
          <w:sz w:val="26"/>
          <w:szCs w:val="26"/>
        </w:rPr>
        <w:t xml:space="preserve"> года).</w:t>
      </w:r>
    </w:p>
    <w:p w:rsidR="003C042C" w:rsidRDefault="003C042C" w:rsidP="0019410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53BBF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553BBF">
        <w:rPr>
          <w:sz w:val="26"/>
          <w:szCs w:val="26"/>
        </w:rPr>
        <w:t xml:space="preserve"> году </w:t>
      </w:r>
      <w:r w:rsidRPr="0090736D">
        <w:rPr>
          <w:sz w:val="26"/>
          <w:szCs w:val="26"/>
        </w:rPr>
        <w:t xml:space="preserve">налог на доходы физических лиц </w:t>
      </w:r>
      <w:r>
        <w:rPr>
          <w:sz w:val="26"/>
          <w:szCs w:val="26"/>
        </w:rPr>
        <w:t>п</w:t>
      </w:r>
      <w:r w:rsidRPr="00553BBF">
        <w:rPr>
          <w:sz w:val="26"/>
          <w:szCs w:val="26"/>
        </w:rPr>
        <w:t xml:space="preserve">ланируется в сумме </w:t>
      </w:r>
      <w:r>
        <w:rPr>
          <w:sz w:val="26"/>
          <w:szCs w:val="26"/>
        </w:rPr>
        <w:t xml:space="preserve">73 913,9 </w:t>
      </w:r>
      <w:r w:rsidRPr="00553BBF">
        <w:rPr>
          <w:sz w:val="26"/>
          <w:szCs w:val="26"/>
        </w:rPr>
        <w:t>тыс. рублей (+</w:t>
      </w:r>
      <w:r>
        <w:rPr>
          <w:sz w:val="26"/>
          <w:szCs w:val="26"/>
        </w:rPr>
        <w:t xml:space="preserve">4,3 </w:t>
      </w:r>
      <w:r w:rsidRPr="00553BBF">
        <w:rPr>
          <w:sz w:val="26"/>
          <w:szCs w:val="26"/>
        </w:rPr>
        <w:t>% к прогнозируемым поступлениям 201</w:t>
      </w:r>
      <w:r>
        <w:rPr>
          <w:sz w:val="26"/>
          <w:szCs w:val="26"/>
        </w:rPr>
        <w:t>8</w:t>
      </w:r>
      <w:r w:rsidRPr="00553BBF">
        <w:rPr>
          <w:sz w:val="26"/>
          <w:szCs w:val="26"/>
        </w:rPr>
        <w:t xml:space="preserve"> года).</w:t>
      </w:r>
    </w:p>
    <w:p w:rsidR="003C042C" w:rsidRDefault="003C042C" w:rsidP="00194106">
      <w:pPr>
        <w:ind w:firstLine="284"/>
        <w:jc w:val="both"/>
        <w:rPr>
          <w:sz w:val="26"/>
          <w:szCs w:val="26"/>
        </w:rPr>
      </w:pPr>
    </w:p>
    <w:p w:rsidR="003C042C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  <w:r w:rsidRPr="0090736D">
        <w:rPr>
          <w:i/>
          <w:sz w:val="26"/>
          <w:szCs w:val="26"/>
        </w:rPr>
        <w:t>Налог</w:t>
      </w:r>
      <w:r>
        <w:rPr>
          <w:i/>
          <w:sz w:val="26"/>
          <w:szCs w:val="26"/>
        </w:rPr>
        <w:t xml:space="preserve">и </w:t>
      </w:r>
      <w:r w:rsidRPr="0090736D">
        <w:rPr>
          <w:i/>
          <w:sz w:val="26"/>
          <w:szCs w:val="26"/>
        </w:rPr>
        <w:t xml:space="preserve"> на </w:t>
      </w:r>
      <w:r>
        <w:rPr>
          <w:i/>
          <w:sz w:val="26"/>
          <w:szCs w:val="26"/>
        </w:rPr>
        <w:t xml:space="preserve"> товары (работы, услуги), реализуемые на территории РФ</w:t>
      </w:r>
    </w:p>
    <w:p w:rsidR="003C042C" w:rsidRDefault="003C042C" w:rsidP="00194106">
      <w:pPr>
        <w:ind w:firstLine="709"/>
        <w:jc w:val="both"/>
        <w:rPr>
          <w:sz w:val="26"/>
          <w:szCs w:val="26"/>
        </w:rPr>
      </w:pPr>
      <w:r w:rsidRPr="00BA7DCE">
        <w:rPr>
          <w:sz w:val="26"/>
          <w:szCs w:val="26"/>
        </w:rPr>
        <w:t>Прогнозируемый объем поступления на 201</w:t>
      </w:r>
      <w:r>
        <w:rPr>
          <w:sz w:val="26"/>
          <w:szCs w:val="26"/>
        </w:rPr>
        <w:t>7</w:t>
      </w:r>
      <w:r w:rsidRPr="00BA7DCE">
        <w:rPr>
          <w:sz w:val="26"/>
          <w:szCs w:val="26"/>
        </w:rPr>
        <w:t xml:space="preserve"> год доходов от акцизов на нефтепродукты составляет </w:t>
      </w:r>
      <w:r>
        <w:rPr>
          <w:sz w:val="26"/>
          <w:szCs w:val="26"/>
        </w:rPr>
        <w:t>108,4 тыс.</w:t>
      </w:r>
      <w:r w:rsidRPr="00BA7DC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(+14,8 </w:t>
      </w:r>
      <w:r w:rsidRPr="00BA7DCE">
        <w:rPr>
          <w:sz w:val="26"/>
          <w:szCs w:val="26"/>
        </w:rPr>
        <w:t>% к уровню 201</w:t>
      </w:r>
      <w:r>
        <w:rPr>
          <w:sz w:val="26"/>
          <w:szCs w:val="26"/>
        </w:rPr>
        <w:t>6</w:t>
      </w:r>
      <w:r w:rsidRPr="00BA7DCE">
        <w:rPr>
          <w:sz w:val="26"/>
          <w:szCs w:val="26"/>
        </w:rPr>
        <w:t> года</w:t>
      </w:r>
      <w:r>
        <w:rPr>
          <w:sz w:val="26"/>
          <w:szCs w:val="26"/>
        </w:rPr>
        <w:t xml:space="preserve">) </w:t>
      </w:r>
      <w:r w:rsidRPr="00445610">
        <w:rPr>
          <w:sz w:val="26"/>
          <w:szCs w:val="26"/>
        </w:rPr>
        <w:t xml:space="preserve">в соответствии с прогнозом </w:t>
      </w:r>
      <w:r>
        <w:rPr>
          <w:sz w:val="26"/>
          <w:szCs w:val="26"/>
        </w:rPr>
        <w:t>Министерства финансов Иркутской области</w:t>
      </w:r>
      <w:r w:rsidRPr="00445610">
        <w:rPr>
          <w:sz w:val="26"/>
          <w:szCs w:val="26"/>
        </w:rPr>
        <w:t xml:space="preserve">. </w:t>
      </w:r>
    </w:p>
    <w:p w:rsidR="003C042C" w:rsidRPr="008867C9" w:rsidRDefault="003C042C" w:rsidP="00194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3BBF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553BBF">
        <w:rPr>
          <w:sz w:val="26"/>
          <w:szCs w:val="26"/>
        </w:rPr>
        <w:t xml:space="preserve"> году </w:t>
      </w:r>
      <w:r w:rsidRPr="00BA7DCE">
        <w:rPr>
          <w:sz w:val="26"/>
          <w:szCs w:val="26"/>
        </w:rPr>
        <w:t>доход</w:t>
      </w:r>
      <w:r>
        <w:rPr>
          <w:sz w:val="26"/>
          <w:szCs w:val="26"/>
        </w:rPr>
        <w:t>ы</w:t>
      </w:r>
      <w:r w:rsidRPr="00BA7DCE">
        <w:rPr>
          <w:sz w:val="26"/>
          <w:szCs w:val="26"/>
        </w:rPr>
        <w:t xml:space="preserve"> от акцизов на нефтепродукты состав</w:t>
      </w:r>
      <w:r>
        <w:rPr>
          <w:sz w:val="26"/>
          <w:szCs w:val="26"/>
        </w:rPr>
        <w:t>ят</w:t>
      </w:r>
      <w:r w:rsidRPr="00BA7DCE">
        <w:rPr>
          <w:sz w:val="26"/>
          <w:szCs w:val="26"/>
        </w:rPr>
        <w:t xml:space="preserve"> </w:t>
      </w:r>
      <w:r>
        <w:rPr>
          <w:sz w:val="26"/>
          <w:szCs w:val="26"/>
        </w:rPr>
        <w:t>106,7 тыс.</w:t>
      </w:r>
      <w:r w:rsidRPr="00BA7DC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BA7DCE">
        <w:rPr>
          <w:sz w:val="26"/>
          <w:szCs w:val="26"/>
        </w:rPr>
        <w:t>(</w:t>
      </w:r>
      <w:r>
        <w:rPr>
          <w:sz w:val="26"/>
          <w:szCs w:val="26"/>
        </w:rPr>
        <w:t>-1,6</w:t>
      </w:r>
      <w:r w:rsidRPr="00BA7DCE">
        <w:rPr>
          <w:sz w:val="26"/>
          <w:szCs w:val="26"/>
        </w:rPr>
        <w:t>% к уровню 201</w:t>
      </w:r>
      <w:r>
        <w:rPr>
          <w:sz w:val="26"/>
          <w:szCs w:val="26"/>
        </w:rPr>
        <w:t>7</w:t>
      </w:r>
      <w:r w:rsidRPr="00BA7DCE">
        <w:rPr>
          <w:sz w:val="26"/>
          <w:szCs w:val="26"/>
        </w:rPr>
        <w:t xml:space="preserve"> года). </w:t>
      </w:r>
    </w:p>
    <w:p w:rsidR="003C042C" w:rsidRPr="008867C9" w:rsidRDefault="003C042C" w:rsidP="001941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53BBF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553BBF">
        <w:rPr>
          <w:sz w:val="26"/>
          <w:szCs w:val="26"/>
        </w:rPr>
        <w:t xml:space="preserve"> году </w:t>
      </w:r>
      <w:r w:rsidRPr="00BA7DCE">
        <w:rPr>
          <w:sz w:val="26"/>
          <w:szCs w:val="26"/>
        </w:rPr>
        <w:t>доход</w:t>
      </w:r>
      <w:r>
        <w:rPr>
          <w:sz w:val="26"/>
          <w:szCs w:val="26"/>
        </w:rPr>
        <w:t>ы</w:t>
      </w:r>
      <w:r w:rsidRPr="00BA7DCE">
        <w:rPr>
          <w:sz w:val="26"/>
          <w:szCs w:val="26"/>
        </w:rPr>
        <w:t xml:space="preserve"> от акцизов на нефтепродукты состав</w:t>
      </w:r>
      <w:r>
        <w:rPr>
          <w:sz w:val="26"/>
          <w:szCs w:val="26"/>
        </w:rPr>
        <w:t>ят</w:t>
      </w:r>
      <w:r w:rsidRPr="00BA7DCE">
        <w:rPr>
          <w:sz w:val="26"/>
          <w:szCs w:val="26"/>
        </w:rPr>
        <w:t xml:space="preserve"> </w:t>
      </w:r>
      <w:r>
        <w:rPr>
          <w:sz w:val="26"/>
          <w:szCs w:val="26"/>
        </w:rPr>
        <w:t>120,1 тыс.</w:t>
      </w:r>
      <w:r w:rsidRPr="00BA7DCE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Pr="00BA7DCE">
        <w:rPr>
          <w:sz w:val="26"/>
          <w:szCs w:val="26"/>
        </w:rPr>
        <w:t>(</w:t>
      </w:r>
      <w:r>
        <w:rPr>
          <w:sz w:val="26"/>
          <w:szCs w:val="26"/>
        </w:rPr>
        <w:t>+12,6</w:t>
      </w:r>
      <w:r w:rsidRPr="00BA7DCE">
        <w:rPr>
          <w:sz w:val="26"/>
          <w:szCs w:val="26"/>
        </w:rPr>
        <w:t>% к уровню 201</w:t>
      </w:r>
      <w:r>
        <w:rPr>
          <w:sz w:val="26"/>
          <w:szCs w:val="26"/>
        </w:rPr>
        <w:t>8</w:t>
      </w:r>
      <w:r w:rsidRPr="00BA7DCE">
        <w:rPr>
          <w:sz w:val="26"/>
          <w:szCs w:val="26"/>
        </w:rPr>
        <w:t xml:space="preserve"> года). </w:t>
      </w:r>
    </w:p>
    <w:p w:rsidR="003C042C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</w:p>
    <w:p w:rsidR="003C042C" w:rsidRDefault="003C042C" w:rsidP="00194106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1D776E">
        <w:rPr>
          <w:b/>
          <w:i/>
          <w:sz w:val="26"/>
          <w:szCs w:val="26"/>
        </w:rPr>
        <w:t>Налог на</w:t>
      </w:r>
      <w:r>
        <w:rPr>
          <w:b/>
          <w:i/>
          <w:sz w:val="26"/>
          <w:szCs w:val="26"/>
        </w:rPr>
        <w:t xml:space="preserve"> совокупный доход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налог на совокупный доход, планируется в сумме  8 900,4 тыс. рублей (+56,4%) к ожидаемому поступлению в 2016 году. </w:t>
      </w:r>
      <w:r w:rsidRPr="009932A0">
        <w:rPr>
          <w:sz w:val="26"/>
          <w:szCs w:val="26"/>
        </w:rPr>
        <w:t>В первую очередь это связано с изменениями Закона Иркутской области от 2</w:t>
      </w:r>
      <w:r>
        <w:rPr>
          <w:sz w:val="26"/>
          <w:szCs w:val="26"/>
        </w:rPr>
        <w:t>2</w:t>
      </w:r>
      <w:r w:rsidRPr="009932A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932A0">
        <w:rPr>
          <w:sz w:val="26"/>
          <w:szCs w:val="26"/>
        </w:rPr>
        <w:t>0</w:t>
      </w:r>
      <w:r>
        <w:rPr>
          <w:sz w:val="26"/>
          <w:szCs w:val="26"/>
        </w:rPr>
        <w:t>.2013</w:t>
      </w:r>
      <w:r w:rsidRPr="009932A0">
        <w:rPr>
          <w:sz w:val="26"/>
          <w:szCs w:val="26"/>
        </w:rPr>
        <w:t>г. №</w:t>
      </w:r>
      <w:r>
        <w:rPr>
          <w:sz w:val="26"/>
          <w:szCs w:val="26"/>
        </w:rPr>
        <w:t>74</w:t>
      </w:r>
      <w:r w:rsidRPr="009932A0">
        <w:rPr>
          <w:sz w:val="26"/>
          <w:szCs w:val="26"/>
        </w:rPr>
        <w:t>-оз "О межбюджетных трансфертах и нормативах отчислений доходов в местные бюджеты", в соответствии с которыми с 1 января 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года в бюджеты муниципальных районов (городских округов) подлежит зачислению налог, взимаемый в связи с применением упрощенной системы налогообложения по нормативу</w:t>
      </w:r>
      <w:r>
        <w:rPr>
          <w:sz w:val="26"/>
          <w:szCs w:val="26"/>
        </w:rPr>
        <w:t xml:space="preserve"> 3</w:t>
      </w:r>
      <w:r w:rsidRPr="009932A0">
        <w:rPr>
          <w:sz w:val="26"/>
          <w:szCs w:val="26"/>
        </w:rPr>
        <w:t xml:space="preserve">0% от объема доходов, подлежащего зачислению </w:t>
      </w:r>
      <w:r>
        <w:rPr>
          <w:sz w:val="26"/>
          <w:szCs w:val="26"/>
        </w:rPr>
        <w:t>с территории соответствующего муниципального района.</w:t>
      </w:r>
    </w:p>
    <w:p w:rsidR="003C042C" w:rsidRDefault="003C042C" w:rsidP="00194106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2018 году налог на совокупный доход, планируется в сумме 9 327,3 тыс. рублей (+4,8%) к прогнозируемым поступлениям в 2017 году.</w:t>
      </w:r>
    </w:p>
    <w:p w:rsidR="003C042C" w:rsidRDefault="003C042C" w:rsidP="00194106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2019 году налог на совокупный доход, планируется в сумме 9 728 тыс. рублей (+4,3%) к прогнозируемым поступлениям в 2018 году.</w:t>
      </w:r>
    </w:p>
    <w:p w:rsidR="003C042C" w:rsidRDefault="003C042C" w:rsidP="00194106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3C042C" w:rsidRPr="001D776E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  <w:r w:rsidRPr="001D776E">
        <w:rPr>
          <w:i/>
          <w:sz w:val="26"/>
          <w:szCs w:val="26"/>
        </w:rPr>
        <w:t>Государственная пошлина</w:t>
      </w:r>
    </w:p>
    <w:p w:rsidR="003C042C" w:rsidRPr="008867C9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прогноза </w:t>
      </w:r>
      <w:r w:rsidRPr="00CD20CB">
        <w:rPr>
          <w:sz w:val="26"/>
          <w:szCs w:val="26"/>
        </w:rPr>
        <w:t>поступления государственной пошлины</w:t>
      </w:r>
      <w:r w:rsidRPr="00B448C8">
        <w:rPr>
          <w:sz w:val="26"/>
          <w:szCs w:val="26"/>
        </w:rPr>
        <w:t xml:space="preserve"> в бюджет района </w:t>
      </w:r>
      <w:r>
        <w:rPr>
          <w:sz w:val="26"/>
          <w:szCs w:val="26"/>
        </w:rPr>
        <w:t>осуществлен с учетом индекса-дефлятора, индекса роста потребительских цен и информации главного администратора доходов и составляет в 2017 году 298,8 ты</w:t>
      </w:r>
      <w:r w:rsidRPr="00B448C8">
        <w:rPr>
          <w:sz w:val="26"/>
          <w:szCs w:val="26"/>
        </w:rPr>
        <w:t>с. руб</w:t>
      </w:r>
      <w:r>
        <w:rPr>
          <w:sz w:val="26"/>
          <w:szCs w:val="26"/>
        </w:rPr>
        <w:t>лей (+4,8% к прогнозу 2016 года)</w:t>
      </w:r>
      <w:r w:rsidRPr="00B448C8">
        <w:rPr>
          <w:sz w:val="26"/>
          <w:szCs w:val="26"/>
        </w:rPr>
        <w:t>,</w:t>
      </w:r>
      <w:r>
        <w:rPr>
          <w:sz w:val="26"/>
          <w:szCs w:val="26"/>
        </w:rPr>
        <w:t xml:space="preserve"> в 2018 году 101,7 </w:t>
      </w:r>
      <w:r w:rsidRPr="00B448C8">
        <w:rPr>
          <w:sz w:val="26"/>
          <w:szCs w:val="26"/>
        </w:rPr>
        <w:t>тыс. руб</w:t>
      </w:r>
      <w:r>
        <w:rPr>
          <w:sz w:val="26"/>
          <w:szCs w:val="26"/>
        </w:rPr>
        <w:t>лей (-66% к прогнозу 2017 года), в 2019 году 106,6 тыс. рублей (+4,8% к прогнозу 2018 года)</w:t>
      </w:r>
      <w:r w:rsidRPr="00B448C8">
        <w:rPr>
          <w:sz w:val="26"/>
          <w:szCs w:val="26"/>
        </w:rPr>
        <w:t>.</w:t>
      </w:r>
    </w:p>
    <w:p w:rsidR="003C042C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</w:p>
    <w:p w:rsidR="003C042C" w:rsidRPr="0018611B" w:rsidRDefault="003C042C" w:rsidP="00194106">
      <w:pPr>
        <w:pStyle w:val="BodyTextIndent"/>
        <w:spacing w:line="276" w:lineRule="auto"/>
        <w:ind w:firstLine="709"/>
        <w:rPr>
          <w:i/>
          <w:sz w:val="26"/>
          <w:szCs w:val="26"/>
        </w:rPr>
      </w:pPr>
      <w:r w:rsidRPr="0018611B">
        <w:rPr>
          <w:i/>
          <w:sz w:val="26"/>
          <w:szCs w:val="26"/>
        </w:rPr>
        <w:t>Неналоговые доходы</w:t>
      </w:r>
    </w:p>
    <w:p w:rsidR="003C042C" w:rsidRPr="00AE5212" w:rsidRDefault="003C042C" w:rsidP="00194106">
      <w:pPr>
        <w:ind w:firstLine="708"/>
        <w:jc w:val="both"/>
        <w:rPr>
          <w:sz w:val="26"/>
          <w:szCs w:val="26"/>
        </w:rPr>
      </w:pPr>
      <w:r w:rsidRPr="004541E7">
        <w:rPr>
          <w:sz w:val="26"/>
          <w:szCs w:val="26"/>
        </w:rPr>
        <w:t xml:space="preserve">Поступление </w:t>
      </w:r>
      <w:r w:rsidRPr="0018611B">
        <w:rPr>
          <w:b/>
          <w:i/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Pr="004541E7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4541E7">
        <w:rPr>
          <w:sz w:val="26"/>
          <w:szCs w:val="26"/>
        </w:rPr>
        <w:t xml:space="preserve"> году ожидается в </w:t>
      </w:r>
      <w:r w:rsidRPr="00AE5212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 xml:space="preserve"> 9 699,7</w:t>
      </w:r>
      <w:r w:rsidRPr="00AE5212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 xml:space="preserve">7 411,8 </w:t>
      </w:r>
      <w:r w:rsidRPr="00AE5212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ниже </w:t>
      </w:r>
      <w:r w:rsidRPr="00AE5212">
        <w:rPr>
          <w:sz w:val="26"/>
          <w:szCs w:val="26"/>
        </w:rPr>
        <w:t>уровня текущего года.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AE5212">
        <w:rPr>
          <w:sz w:val="26"/>
          <w:szCs w:val="26"/>
        </w:rPr>
        <w:t xml:space="preserve">По данным комитета по управлению муниципальным имуществом и органов местного самоуправления поселений (в части поступлений арендной платы с физических лиц) поступления </w:t>
      </w:r>
      <w:r w:rsidRPr="0018611B">
        <w:rPr>
          <w:b/>
          <w:i/>
          <w:sz w:val="26"/>
          <w:szCs w:val="26"/>
        </w:rPr>
        <w:t>арендной платы за земельные участки</w:t>
      </w:r>
      <w:r w:rsidRPr="00AE5212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AE5212">
        <w:rPr>
          <w:sz w:val="26"/>
          <w:szCs w:val="26"/>
        </w:rPr>
        <w:t xml:space="preserve"> году ожидается в сумме </w:t>
      </w:r>
      <w:r>
        <w:rPr>
          <w:sz w:val="26"/>
          <w:szCs w:val="26"/>
        </w:rPr>
        <w:t>9 699,7 тыс. руб., что</w:t>
      </w:r>
      <w:r w:rsidRPr="00AE521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4 218,5 </w:t>
      </w:r>
      <w:r w:rsidRPr="00AE5212">
        <w:rPr>
          <w:sz w:val="26"/>
          <w:szCs w:val="26"/>
        </w:rPr>
        <w:t xml:space="preserve">тыс. руб. или на </w:t>
      </w:r>
      <w:r>
        <w:rPr>
          <w:sz w:val="26"/>
          <w:szCs w:val="26"/>
        </w:rPr>
        <w:t xml:space="preserve">30,4 </w:t>
      </w:r>
      <w:r w:rsidRPr="00AE5212">
        <w:rPr>
          <w:sz w:val="26"/>
          <w:szCs w:val="26"/>
        </w:rPr>
        <w:t xml:space="preserve">% ниже аналогичного показателя текущего года. </w:t>
      </w:r>
      <w:r>
        <w:rPr>
          <w:sz w:val="26"/>
          <w:szCs w:val="26"/>
        </w:rPr>
        <w:t xml:space="preserve">В 2018 году  6 869,1 </w:t>
      </w:r>
      <w:r w:rsidRPr="00B448C8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лей (-29,2% к прогнозу 2017 года), в 2019 году 6 901,0 тыс. рублей (+0,5 % к прогнозу 2018 года). Снижение арендной платы, за земельные участки, связано с уменьшением количества арендаторов и выкупом земельных участков. Прогноз представлен исходя из заключенных и действующих на плановый период договоров аренды. 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AE5212">
        <w:rPr>
          <w:sz w:val="26"/>
          <w:szCs w:val="26"/>
        </w:rPr>
        <w:t xml:space="preserve">Поступления же </w:t>
      </w:r>
      <w:r w:rsidRPr="0018611B">
        <w:rPr>
          <w:b/>
          <w:i/>
          <w:sz w:val="26"/>
          <w:szCs w:val="26"/>
        </w:rPr>
        <w:t>доходов от сдачи в аренду имущества</w:t>
      </w:r>
      <w:r w:rsidRPr="00AE5212">
        <w:rPr>
          <w:sz w:val="26"/>
          <w:szCs w:val="26"/>
        </w:rPr>
        <w:t xml:space="preserve"> планируется в сумме </w:t>
      </w:r>
      <w:r>
        <w:rPr>
          <w:sz w:val="26"/>
          <w:szCs w:val="26"/>
        </w:rPr>
        <w:t xml:space="preserve">179,9 </w:t>
      </w:r>
      <w:r w:rsidRPr="00AE5212">
        <w:rPr>
          <w:sz w:val="26"/>
          <w:szCs w:val="26"/>
        </w:rPr>
        <w:t xml:space="preserve">тыс. руб., что на </w:t>
      </w:r>
      <w:r>
        <w:rPr>
          <w:sz w:val="26"/>
          <w:szCs w:val="26"/>
        </w:rPr>
        <w:t xml:space="preserve">3 018,6 </w:t>
      </w:r>
      <w:r w:rsidRPr="00AE5212">
        <w:rPr>
          <w:sz w:val="26"/>
          <w:szCs w:val="26"/>
        </w:rPr>
        <w:t xml:space="preserve">тыс. руб. </w:t>
      </w:r>
      <w:r>
        <w:rPr>
          <w:sz w:val="26"/>
          <w:szCs w:val="26"/>
        </w:rPr>
        <w:t>ниже</w:t>
      </w:r>
      <w:r w:rsidRPr="00AE5212">
        <w:rPr>
          <w:sz w:val="26"/>
          <w:szCs w:val="26"/>
        </w:rPr>
        <w:t xml:space="preserve"> уровня текущего года. </w:t>
      </w:r>
      <w:r>
        <w:rPr>
          <w:sz w:val="26"/>
          <w:szCs w:val="26"/>
        </w:rPr>
        <w:t xml:space="preserve">В 2018 году 29,9 </w:t>
      </w:r>
      <w:r w:rsidRPr="00B448C8">
        <w:rPr>
          <w:sz w:val="26"/>
          <w:szCs w:val="26"/>
        </w:rPr>
        <w:t>тыс. руб</w:t>
      </w:r>
      <w:r>
        <w:rPr>
          <w:sz w:val="26"/>
          <w:szCs w:val="26"/>
        </w:rPr>
        <w:t>лей (-69 % к прогнозу 2017 года), в 2019 году 0 рублей.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представлен исходя из заключенных и действующих на плановый период договоров аренды. </w:t>
      </w: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 w:rsidRPr="009932A0">
        <w:rPr>
          <w:sz w:val="26"/>
          <w:szCs w:val="26"/>
        </w:rPr>
        <w:t xml:space="preserve">Поступление </w:t>
      </w:r>
      <w:r w:rsidRPr="0018611B">
        <w:rPr>
          <w:b/>
          <w:i/>
          <w:sz w:val="26"/>
          <w:szCs w:val="26"/>
        </w:rPr>
        <w:t>платежей при пользовании природными ресурсами</w:t>
      </w:r>
      <w:r w:rsidRPr="009932A0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2017 году </w:t>
      </w:r>
      <w:r w:rsidRPr="009932A0">
        <w:rPr>
          <w:sz w:val="26"/>
          <w:szCs w:val="26"/>
        </w:rPr>
        <w:t xml:space="preserve">ожидается в размере </w:t>
      </w:r>
      <w:r>
        <w:rPr>
          <w:sz w:val="26"/>
          <w:szCs w:val="26"/>
        </w:rPr>
        <w:t>196,3 тыс. рублей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>(-59,4% к ожидаемому исполнению 2016 года)</w:t>
      </w:r>
      <w:r w:rsidRPr="009932A0">
        <w:rPr>
          <w:sz w:val="26"/>
          <w:szCs w:val="26"/>
        </w:rPr>
        <w:t>.</w:t>
      </w:r>
      <w:r>
        <w:rPr>
          <w:sz w:val="26"/>
          <w:szCs w:val="26"/>
        </w:rPr>
        <w:t xml:space="preserve"> В 2018 году 200,2 тыс. рублей (+2,0% к прогнозу 2017 года), в 2019 году 206,2 тыс. рублей (+3,0% к прогнозу 2018 года).</w:t>
      </w:r>
      <w:r w:rsidRPr="009932A0">
        <w:rPr>
          <w:sz w:val="26"/>
          <w:szCs w:val="26"/>
        </w:rPr>
        <w:t xml:space="preserve"> </w:t>
      </w:r>
      <w:r w:rsidRPr="00C72A08">
        <w:rPr>
          <w:sz w:val="26"/>
          <w:szCs w:val="26"/>
        </w:rPr>
        <w:t>Планирование платежей за негативное воздействие на окружающую среду осуществлено</w:t>
      </w:r>
      <w:r w:rsidRPr="009932A0">
        <w:rPr>
          <w:sz w:val="26"/>
          <w:szCs w:val="26"/>
        </w:rPr>
        <w:t xml:space="preserve"> главным администратором доходов - </w:t>
      </w:r>
      <w:r>
        <w:rPr>
          <w:sz w:val="26"/>
          <w:szCs w:val="26"/>
        </w:rPr>
        <w:t>Уп</w:t>
      </w:r>
      <w:r w:rsidRPr="009932A0">
        <w:rPr>
          <w:sz w:val="26"/>
          <w:szCs w:val="26"/>
        </w:rPr>
        <w:t>равлением Федеральной службы по надзору</w:t>
      </w:r>
      <w:r>
        <w:rPr>
          <w:sz w:val="26"/>
          <w:szCs w:val="26"/>
        </w:rPr>
        <w:t xml:space="preserve"> в сфере природопользования по Иркутской области</w:t>
      </w:r>
      <w:r w:rsidRPr="009932A0">
        <w:rPr>
          <w:sz w:val="26"/>
          <w:szCs w:val="26"/>
        </w:rPr>
        <w:t>.</w:t>
      </w: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 w:rsidRPr="009932A0">
        <w:rPr>
          <w:sz w:val="26"/>
          <w:szCs w:val="26"/>
        </w:rPr>
        <w:t xml:space="preserve">Курирующими отделами администрации района осуществлено планирование поступлений </w:t>
      </w:r>
      <w:r w:rsidRPr="0018611B">
        <w:rPr>
          <w:b/>
          <w:i/>
          <w:sz w:val="26"/>
          <w:szCs w:val="26"/>
        </w:rPr>
        <w:t>доходов от оказания платных услуг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казенными </w:t>
      </w:r>
      <w:r w:rsidRPr="009932A0">
        <w:rPr>
          <w:sz w:val="26"/>
          <w:szCs w:val="26"/>
        </w:rPr>
        <w:t xml:space="preserve">учреждениями </w:t>
      </w:r>
      <w:r>
        <w:rPr>
          <w:sz w:val="26"/>
          <w:szCs w:val="26"/>
        </w:rPr>
        <w:t>на 2017 год в сумме 14 113,4</w:t>
      </w:r>
      <w:r w:rsidRPr="009932A0">
        <w:rPr>
          <w:sz w:val="26"/>
          <w:szCs w:val="26"/>
        </w:rPr>
        <w:t xml:space="preserve"> тыс. руб.,  на</w:t>
      </w:r>
      <w:r>
        <w:rPr>
          <w:sz w:val="26"/>
          <w:szCs w:val="26"/>
        </w:rPr>
        <w:t xml:space="preserve"> 2018 год в сумме 14 123,4</w:t>
      </w:r>
      <w:r w:rsidRPr="009932A0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</w:t>
      </w:r>
      <w:r w:rsidRPr="009932A0">
        <w:rPr>
          <w:sz w:val="26"/>
          <w:szCs w:val="26"/>
        </w:rPr>
        <w:t xml:space="preserve">на </w:t>
      </w:r>
      <w:r>
        <w:rPr>
          <w:sz w:val="26"/>
          <w:szCs w:val="26"/>
        </w:rPr>
        <w:t>2019 год в сумме 14 241,5 тыс. руб.</w:t>
      </w:r>
      <w:r w:rsidRPr="009932A0">
        <w:rPr>
          <w:sz w:val="26"/>
          <w:szCs w:val="26"/>
        </w:rPr>
        <w:t>, в том числе:</w:t>
      </w:r>
    </w:p>
    <w:p w:rsidR="003C042C" w:rsidRPr="00F230D5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42DD">
        <w:rPr>
          <w:b/>
          <w:i/>
          <w:sz w:val="26"/>
          <w:szCs w:val="26"/>
        </w:rPr>
        <w:t>от</w:t>
      </w:r>
      <w:r w:rsidRPr="00C242DD">
        <w:rPr>
          <w:i/>
          <w:sz w:val="26"/>
          <w:szCs w:val="26"/>
        </w:rPr>
        <w:t xml:space="preserve"> </w:t>
      </w:r>
      <w:r w:rsidRPr="0018611B">
        <w:rPr>
          <w:b/>
          <w:i/>
          <w:sz w:val="26"/>
          <w:szCs w:val="26"/>
        </w:rPr>
        <w:t>учреждени</w:t>
      </w:r>
      <w:r>
        <w:rPr>
          <w:b/>
          <w:i/>
          <w:sz w:val="26"/>
          <w:szCs w:val="26"/>
        </w:rPr>
        <w:t>й</w:t>
      </w:r>
      <w:r w:rsidRPr="0018611B">
        <w:rPr>
          <w:b/>
          <w:i/>
          <w:sz w:val="26"/>
          <w:szCs w:val="26"/>
        </w:rPr>
        <w:t xml:space="preserve"> образования</w:t>
      </w:r>
      <w:r w:rsidRPr="009932A0">
        <w:rPr>
          <w:sz w:val="26"/>
          <w:szCs w:val="26"/>
        </w:rPr>
        <w:t xml:space="preserve"> </w:t>
      </w:r>
      <w:r w:rsidRPr="00F230D5">
        <w:rPr>
          <w:sz w:val="26"/>
          <w:szCs w:val="26"/>
        </w:rPr>
        <w:t>в  201</w:t>
      </w:r>
      <w:r>
        <w:rPr>
          <w:sz w:val="26"/>
          <w:szCs w:val="26"/>
        </w:rPr>
        <w:t>6</w:t>
      </w:r>
      <w:r w:rsidRPr="00F230D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в </w:t>
      </w:r>
      <w:r w:rsidRPr="009932A0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11 503,3</w:t>
      </w:r>
      <w:r w:rsidRPr="009932A0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 xml:space="preserve"> 2 455,1</w:t>
      </w:r>
      <w:r w:rsidRPr="009932A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21,3</w:t>
      </w:r>
      <w:r w:rsidRPr="009932A0">
        <w:rPr>
          <w:sz w:val="26"/>
          <w:szCs w:val="26"/>
        </w:rPr>
        <w:t xml:space="preserve">% </w:t>
      </w:r>
      <w:r>
        <w:rPr>
          <w:sz w:val="26"/>
          <w:szCs w:val="26"/>
        </w:rPr>
        <w:t>выше</w:t>
      </w:r>
      <w:r w:rsidRPr="009932A0">
        <w:rPr>
          <w:sz w:val="26"/>
          <w:szCs w:val="26"/>
        </w:rPr>
        <w:t xml:space="preserve"> уровня текущего года</w:t>
      </w:r>
      <w:r>
        <w:rPr>
          <w:sz w:val="26"/>
          <w:szCs w:val="26"/>
        </w:rPr>
        <w:t>. Планирование осуществлено с учетом планового посещения детьми дошкольных образовательных учреждений и открытия ДОУ № 6 в п. Михайловка.  В 2018 году 13 958,4</w:t>
      </w:r>
      <w:r w:rsidRPr="00B448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в 2019 году 14 071,5 тыс. рублей.</w:t>
      </w:r>
    </w:p>
    <w:p w:rsidR="003C042C" w:rsidRPr="00F230D5" w:rsidRDefault="003C042C" w:rsidP="00194106">
      <w:pPr>
        <w:ind w:firstLine="708"/>
        <w:jc w:val="both"/>
        <w:rPr>
          <w:sz w:val="26"/>
          <w:szCs w:val="26"/>
        </w:rPr>
      </w:pPr>
      <w:r w:rsidRPr="009932A0">
        <w:rPr>
          <w:sz w:val="26"/>
          <w:szCs w:val="26"/>
        </w:rPr>
        <w:t xml:space="preserve">- </w:t>
      </w:r>
      <w:r w:rsidRPr="00C242DD">
        <w:rPr>
          <w:b/>
          <w:i/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18611B">
        <w:rPr>
          <w:b/>
          <w:i/>
          <w:sz w:val="26"/>
          <w:szCs w:val="26"/>
        </w:rPr>
        <w:t>учреждени</w:t>
      </w:r>
      <w:r>
        <w:rPr>
          <w:b/>
          <w:i/>
          <w:sz w:val="26"/>
          <w:szCs w:val="26"/>
        </w:rPr>
        <w:t xml:space="preserve">й культуры  </w:t>
      </w:r>
      <w:r w:rsidRPr="00F230D5">
        <w:rPr>
          <w:sz w:val="26"/>
          <w:szCs w:val="26"/>
        </w:rPr>
        <w:t>в  201</w:t>
      </w:r>
      <w:r>
        <w:rPr>
          <w:sz w:val="26"/>
          <w:szCs w:val="26"/>
        </w:rPr>
        <w:t>6</w:t>
      </w:r>
      <w:r w:rsidRPr="00F230D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</w:t>
      </w:r>
      <w:r w:rsidRPr="00F230D5">
        <w:rPr>
          <w:sz w:val="26"/>
          <w:szCs w:val="26"/>
        </w:rPr>
        <w:t xml:space="preserve"> </w:t>
      </w:r>
      <w:r w:rsidRPr="009932A0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148</w:t>
      </w:r>
      <w:r w:rsidRPr="009932A0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7,0</w:t>
      </w:r>
      <w:r w:rsidRPr="009932A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4,7</w:t>
      </w:r>
      <w:r w:rsidRPr="009932A0">
        <w:rPr>
          <w:sz w:val="26"/>
          <w:szCs w:val="26"/>
        </w:rPr>
        <w:t xml:space="preserve">% </w:t>
      </w:r>
      <w:r>
        <w:rPr>
          <w:sz w:val="26"/>
          <w:szCs w:val="26"/>
        </w:rPr>
        <w:t>выше</w:t>
      </w:r>
      <w:r w:rsidRPr="009932A0">
        <w:rPr>
          <w:sz w:val="26"/>
          <w:szCs w:val="26"/>
        </w:rPr>
        <w:t xml:space="preserve"> уровня текущего года</w:t>
      </w:r>
      <w:r>
        <w:rPr>
          <w:sz w:val="26"/>
          <w:szCs w:val="26"/>
        </w:rPr>
        <w:t>. В 2018 году 165,0</w:t>
      </w:r>
      <w:r w:rsidRPr="00B448C8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 (+6,4% к прогнозу 2017 года), в 2019 году 170 тыс. рублей (+3,0 % к прогнозу 2018 года).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290280">
        <w:rPr>
          <w:sz w:val="26"/>
          <w:szCs w:val="26"/>
        </w:rPr>
        <w:t>По данным КУМИ</w:t>
      </w:r>
      <w:r w:rsidRPr="00290280">
        <w:rPr>
          <w:b/>
          <w:sz w:val="26"/>
          <w:szCs w:val="26"/>
        </w:rPr>
        <w:t xml:space="preserve"> </w:t>
      </w:r>
      <w:r w:rsidRPr="00290280">
        <w:rPr>
          <w:b/>
          <w:i/>
          <w:sz w:val="26"/>
          <w:szCs w:val="26"/>
        </w:rPr>
        <w:t>доходы от продажи материальных и нематериальных активов</w:t>
      </w:r>
      <w:r w:rsidRPr="00290280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290280">
        <w:rPr>
          <w:sz w:val="26"/>
          <w:szCs w:val="26"/>
        </w:rPr>
        <w:t xml:space="preserve"> году составят </w:t>
      </w:r>
      <w:r>
        <w:rPr>
          <w:sz w:val="26"/>
          <w:szCs w:val="26"/>
        </w:rPr>
        <w:t xml:space="preserve">511 </w:t>
      </w:r>
      <w:r w:rsidRPr="00290280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лей. </w:t>
      </w:r>
      <w:r w:rsidRPr="00290280">
        <w:rPr>
          <w:sz w:val="26"/>
          <w:szCs w:val="26"/>
        </w:rPr>
        <w:t xml:space="preserve">Стоит отметить, что данный вид дохода трудно поддается перспективному планированию и, как правило, подлежит </w:t>
      </w:r>
      <w:r>
        <w:rPr>
          <w:sz w:val="26"/>
          <w:szCs w:val="26"/>
        </w:rPr>
        <w:t>измене</w:t>
      </w:r>
      <w:r w:rsidRPr="00290280">
        <w:rPr>
          <w:sz w:val="26"/>
          <w:szCs w:val="26"/>
        </w:rPr>
        <w:t>нию в течение финансового года. Так в 201</w:t>
      </w:r>
      <w:r>
        <w:rPr>
          <w:sz w:val="26"/>
          <w:szCs w:val="26"/>
        </w:rPr>
        <w:t>6</w:t>
      </w:r>
      <w:r w:rsidRPr="00290280">
        <w:rPr>
          <w:sz w:val="26"/>
          <w:szCs w:val="26"/>
        </w:rPr>
        <w:t xml:space="preserve"> году доходы от продажи земли  были увеличены на </w:t>
      </w:r>
      <w:r>
        <w:rPr>
          <w:sz w:val="26"/>
          <w:szCs w:val="26"/>
        </w:rPr>
        <w:t>907</w:t>
      </w:r>
      <w:r w:rsidRPr="00290280">
        <w:rPr>
          <w:sz w:val="26"/>
          <w:szCs w:val="26"/>
        </w:rPr>
        <w:t xml:space="preserve"> тыс. руб. по отношению к </w:t>
      </w:r>
      <w:r>
        <w:rPr>
          <w:sz w:val="26"/>
          <w:szCs w:val="26"/>
        </w:rPr>
        <w:t xml:space="preserve">нулевому </w:t>
      </w:r>
      <w:r w:rsidRPr="00290280">
        <w:rPr>
          <w:sz w:val="26"/>
          <w:szCs w:val="26"/>
        </w:rPr>
        <w:t>первоначальному плану. В 201</w:t>
      </w:r>
      <w:r>
        <w:rPr>
          <w:sz w:val="26"/>
          <w:szCs w:val="26"/>
        </w:rPr>
        <w:t>8</w:t>
      </w:r>
      <w:r w:rsidRPr="00290280">
        <w:rPr>
          <w:sz w:val="26"/>
          <w:szCs w:val="26"/>
        </w:rPr>
        <w:t xml:space="preserve"> году </w:t>
      </w:r>
      <w:r>
        <w:rPr>
          <w:sz w:val="26"/>
          <w:szCs w:val="26"/>
        </w:rPr>
        <w:t>534</w:t>
      </w:r>
      <w:r w:rsidRPr="00290280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лей (+ 1% </w:t>
      </w:r>
      <w:r w:rsidRPr="00290280">
        <w:rPr>
          <w:sz w:val="26"/>
          <w:szCs w:val="26"/>
        </w:rPr>
        <w:t>к прогнозу 201</w:t>
      </w:r>
      <w:r>
        <w:rPr>
          <w:sz w:val="26"/>
          <w:szCs w:val="26"/>
        </w:rPr>
        <w:t>7</w:t>
      </w:r>
      <w:r w:rsidRPr="00290280">
        <w:rPr>
          <w:sz w:val="26"/>
          <w:szCs w:val="26"/>
        </w:rPr>
        <w:t xml:space="preserve"> года), в 201</w:t>
      </w:r>
      <w:r>
        <w:rPr>
          <w:sz w:val="26"/>
          <w:szCs w:val="26"/>
        </w:rPr>
        <w:t>9</w:t>
      </w:r>
      <w:r w:rsidRPr="00290280">
        <w:rPr>
          <w:sz w:val="26"/>
          <w:szCs w:val="26"/>
        </w:rPr>
        <w:t xml:space="preserve"> году </w:t>
      </w:r>
      <w:r>
        <w:rPr>
          <w:sz w:val="26"/>
          <w:szCs w:val="26"/>
        </w:rPr>
        <w:t>556</w:t>
      </w:r>
      <w:r w:rsidRPr="00290280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>+1</w:t>
      </w:r>
      <w:r w:rsidRPr="00290280">
        <w:rPr>
          <w:sz w:val="26"/>
          <w:szCs w:val="26"/>
        </w:rPr>
        <w:t>% к прогнозу 201</w:t>
      </w:r>
      <w:r>
        <w:rPr>
          <w:sz w:val="26"/>
          <w:szCs w:val="26"/>
        </w:rPr>
        <w:t>8</w:t>
      </w:r>
      <w:r w:rsidRPr="00290280">
        <w:rPr>
          <w:sz w:val="26"/>
          <w:szCs w:val="26"/>
        </w:rPr>
        <w:t xml:space="preserve"> года).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9932A0">
        <w:rPr>
          <w:sz w:val="26"/>
          <w:szCs w:val="26"/>
        </w:rPr>
        <w:t xml:space="preserve">Поступление </w:t>
      </w:r>
      <w:r w:rsidRPr="0018611B">
        <w:rPr>
          <w:b/>
          <w:i/>
          <w:sz w:val="26"/>
          <w:szCs w:val="26"/>
        </w:rPr>
        <w:t>штрафов, санкций и возмещений ущерба</w:t>
      </w:r>
      <w:r w:rsidRPr="009932A0">
        <w:rPr>
          <w:sz w:val="26"/>
          <w:szCs w:val="26"/>
        </w:rPr>
        <w:t xml:space="preserve"> в бюджет района</w:t>
      </w:r>
      <w:r>
        <w:rPr>
          <w:sz w:val="26"/>
          <w:szCs w:val="26"/>
        </w:rPr>
        <w:t xml:space="preserve"> осуществлен на основании информации главных администраторов доходов и составляет </w:t>
      </w:r>
      <w:r w:rsidRPr="009932A0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году </w:t>
      </w:r>
      <w:r>
        <w:rPr>
          <w:sz w:val="26"/>
          <w:szCs w:val="26"/>
        </w:rPr>
        <w:t>511 тыс. рублей, что на 23,6 тыс. руб</w:t>
      </w:r>
      <w:r w:rsidRPr="009932A0">
        <w:rPr>
          <w:sz w:val="26"/>
          <w:szCs w:val="26"/>
        </w:rPr>
        <w:t xml:space="preserve">. или на </w:t>
      </w:r>
      <w:r>
        <w:rPr>
          <w:sz w:val="26"/>
          <w:szCs w:val="26"/>
        </w:rPr>
        <w:t>4,3</w:t>
      </w:r>
      <w:r w:rsidRPr="009932A0">
        <w:rPr>
          <w:sz w:val="26"/>
          <w:szCs w:val="26"/>
        </w:rPr>
        <w:t xml:space="preserve">% ниже уровня </w:t>
      </w:r>
      <w:r>
        <w:rPr>
          <w:sz w:val="26"/>
          <w:szCs w:val="26"/>
        </w:rPr>
        <w:t>2016</w:t>
      </w:r>
      <w:r w:rsidRPr="009932A0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в 2018 году – 534,7 тыс. рублей (+4,6% к уровню 2017 года), в 2019 году – 557,1тыс</w:t>
      </w:r>
      <w:r w:rsidRPr="009932A0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 (+4,2% к уровню 2018 года). 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18611B">
        <w:rPr>
          <w:b/>
          <w:i/>
          <w:sz w:val="26"/>
          <w:szCs w:val="26"/>
        </w:rPr>
        <w:t>Безвозмездные поступления</w:t>
      </w:r>
    </w:p>
    <w:p w:rsidR="003C042C" w:rsidRPr="00450404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б</w:t>
      </w:r>
      <w:r w:rsidRPr="009932A0">
        <w:rPr>
          <w:sz w:val="26"/>
          <w:szCs w:val="26"/>
        </w:rPr>
        <w:t>езвозмездных поступлений</w:t>
      </w:r>
      <w:r>
        <w:rPr>
          <w:sz w:val="26"/>
          <w:szCs w:val="26"/>
        </w:rPr>
        <w:t xml:space="preserve"> в бюджет Черемховского районного муниципального образования на 2017 год и на плановый период 2018 и 2019 годов определен </w:t>
      </w:r>
      <w:r w:rsidRPr="009932A0">
        <w:rPr>
          <w:sz w:val="26"/>
          <w:szCs w:val="26"/>
        </w:rPr>
        <w:t xml:space="preserve">в соответствии </w:t>
      </w:r>
      <w:r w:rsidRPr="00450404">
        <w:rPr>
          <w:sz w:val="26"/>
          <w:szCs w:val="26"/>
        </w:rPr>
        <w:t>с проектом Закона Иркутской области "Об областном бюджете на 201</w:t>
      </w:r>
      <w:r>
        <w:rPr>
          <w:sz w:val="26"/>
          <w:szCs w:val="26"/>
        </w:rPr>
        <w:t>7</w:t>
      </w:r>
      <w:r w:rsidRPr="0045040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450404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450404">
        <w:rPr>
          <w:sz w:val="26"/>
          <w:szCs w:val="26"/>
        </w:rPr>
        <w:t xml:space="preserve"> годы", и представлен в таблице 3.</w:t>
      </w:r>
    </w:p>
    <w:p w:rsidR="003C042C" w:rsidRPr="008B15E1" w:rsidRDefault="003C042C" w:rsidP="00194106">
      <w:pPr>
        <w:ind w:left="6000"/>
        <w:jc w:val="both"/>
        <w:rPr>
          <w:sz w:val="20"/>
          <w:szCs w:val="20"/>
        </w:rPr>
      </w:pPr>
      <w:r w:rsidRPr="00450404">
        <w:rPr>
          <w:sz w:val="20"/>
          <w:szCs w:val="20"/>
        </w:rPr>
        <w:t>Таблица 3. Объем безвозмездных</w:t>
      </w:r>
      <w:r>
        <w:rPr>
          <w:sz w:val="20"/>
          <w:szCs w:val="20"/>
        </w:rPr>
        <w:t xml:space="preserve"> поступлений в бюджет района  в 2016-2019годах</w:t>
      </w:r>
      <w:r w:rsidRPr="008B15E1">
        <w:rPr>
          <w:sz w:val="20"/>
          <w:szCs w:val="20"/>
        </w:rPr>
        <w:t>.</w:t>
      </w:r>
    </w:p>
    <w:tbl>
      <w:tblPr>
        <w:tblW w:w="5000" w:type="pct"/>
        <w:tblLayout w:type="fixed"/>
        <w:tblLook w:val="00A0"/>
      </w:tblPr>
      <w:tblGrid>
        <w:gridCol w:w="2011"/>
        <w:gridCol w:w="1365"/>
        <w:gridCol w:w="1221"/>
        <w:gridCol w:w="1087"/>
        <w:gridCol w:w="1085"/>
        <w:gridCol w:w="1085"/>
        <w:gridCol w:w="1083"/>
        <w:gridCol w:w="1075"/>
      </w:tblGrid>
      <w:tr w:rsidR="003C042C" w:rsidRPr="00F6439A" w:rsidTr="00CB21A5">
        <w:trPr>
          <w:trHeight w:val="255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лан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Проект бюджета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042C" w:rsidRPr="00F6439A" w:rsidRDefault="003C042C" w:rsidP="00CB21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39A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 xml:space="preserve"> к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F6439A">
              <w:rPr>
                <w:b/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3C042C" w:rsidRPr="003F3FA5" w:rsidTr="00CB21A5">
        <w:trPr>
          <w:trHeight w:val="26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</w:t>
            </w:r>
            <w:r w:rsidRPr="008B15E1">
              <w:rPr>
                <w:i/>
                <w:color w:val="000000"/>
                <w:sz w:val="20"/>
                <w:szCs w:val="20"/>
              </w:rPr>
              <w:t>отаци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49 839,2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51 724,4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45 521,3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45 881,9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100,8</w:t>
            </w:r>
          </w:p>
        </w:tc>
      </w:tr>
      <w:tr w:rsidR="003C042C" w:rsidRPr="003F3FA5" w:rsidTr="00CB21A5">
        <w:trPr>
          <w:trHeight w:val="284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8B15E1" w:rsidRDefault="003C042C" w:rsidP="00CB21A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13 525,4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71 873,4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531,4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42 005,5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41 774,6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99,4</w:t>
            </w:r>
          </w:p>
        </w:tc>
      </w:tr>
      <w:tr w:rsidR="003C042C" w:rsidRPr="003F3FA5" w:rsidTr="00CB21A5">
        <w:trPr>
          <w:trHeight w:val="234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434 566,7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450 088,2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449 176,4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426 664,1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95,0</w:t>
            </w:r>
          </w:p>
        </w:tc>
      </w:tr>
      <w:tr w:rsidR="003C042C" w:rsidRPr="003F3FA5" w:rsidTr="00CB21A5">
        <w:trPr>
          <w:trHeight w:val="279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1 979,0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1 496,8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Pr="003F3FA5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75,6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1 496,8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1 496,8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Pr="003F3FA5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3C042C" w:rsidRPr="003F3FA5" w:rsidTr="00CB21A5">
        <w:trPr>
          <w:trHeight w:val="279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Прочие БП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042C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42C" w:rsidRDefault="003C042C" w:rsidP="00CB21A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3C042C" w:rsidRPr="008A02AE" w:rsidTr="00CB21A5">
        <w:trPr>
          <w:trHeight w:val="255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C" w:rsidRPr="00CD6966" w:rsidRDefault="003C042C" w:rsidP="00CB21A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6966">
              <w:rPr>
                <w:b/>
                <w:i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500 090,3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575 362,8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538 380,0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CD6966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515 997,4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42C" w:rsidRPr="008A02AE" w:rsidRDefault="003C042C" w:rsidP="00CB21A5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95,8</w:t>
            </w:r>
          </w:p>
        </w:tc>
      </w:tr>
    </w:tbl>
    <w:p w:rsidR="003C042C" w:rsidRDefault="003C042C" w:rsidP="00194106">
      <w:pPr>
        <w:ind w:firstLine="708"/>
        <w:jc w:val="both"/>
        <w:rPr>
          <w:sz w:val="26"/>
          <w:szCs w:val="26"/>
        </w:rPr>
      </w:pP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Прогнозируемые в</w:t>
      </w:r>
      <w:r w:rsidRPr="0053103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53103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безвозмездные поступления</w:t>
      </w:r>
      <w:r w:rsidRPr="00531031">
        <w:rPr>
          <w:sz w:val="26"/>
          <w:szCs w:val="26"/>
        </w:rPr>
        <w:t xml:space="preserve"> составят </w:t>
      </w:r>
      <w:r>
        <w:rPr>
          <w:sz w:val="26"/>
          <w:szCs w:val="26"/>
        </w:rPr>
        <w:t>575 362,8</w:t>
      </w:r>
      <w:r w:rsidRPr="00531031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 xml:space="preserve"> 75 272,5</w:t>
      </w:r>
      <w:r w:rsidRPr="00531031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 xml:space="preserve">15,1 </w:t>
      </w:r>
      <w:r w:rsidRPr="00531031">
        <w:rPr>
          <w:sz w:val="26"/>
          <w:szCs w:val="26"/>
        </w:rPr>
        <w:t xml:space="preserve">% </w:t>
      </w:r>
      <w:r>
        <w:rPr>
          <w:sz w:val="26"/>
          <w:szCs w:val="26"/>
        </w:rPr>
        <w:t>выше</w:t>
      </w:r>
      <w:r w:rsidRPr="00531031">
        <w:rPr>
          <w:sz w:val="26"/>
          <w:szCs w:val="26"/>
        </w:rPr>
        <w:t xml:space="preserve"> уровня текущего года, в</w:t>
      </w:r>
      <w:r>
        <w:rPr>
          <w:sz w:val="26"/>
          <w:szCs w:val="26"/>
        </w:rPr>
        <w:t xml:space="preserve"> 2018 году в размере 538 380  </w:t>
      </w:r>
      <w:r w:rsidRPr="00531031">
        <w:rPr>
          <w:sz w:val="26"/>
          <w:szCs w:val="26"/>
        </w:rPr>
        <w:t>тыс</w:t>
      </w:r>
      <w:r w:rsidRPr="009932A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рублей (- 6,4% к уровню 2017 года) и 2019 год в размере 515 997,4 </w:t>
      </w:r>
      <w:r w:rsidRPr="009932A0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лей (- 4,2% к прогнозу 2018 года). </w:t>
      </w:r>
    </w:p>
    <w:p w:rsidR="003C042C" w:rsidRDefault="003C042C" w:rsidP="00194106">
      <w:pPr>
        <w:ind w:firstLine="708"/>
        <w:jc w:val="both"/>
        <w:rPr>
          <w:b/>
          <w:i/>
          <w:sz w:val="26"/>
          <w:szCs w:val="26"/>
        </w:rPr>
      </w:pPr>
    </w:p>
    <w:p w:rsidR="003C042C" w:rsidRDefault="003C042C" w:rsidP="00194106">
      <w:pPr>
        <w:ind w:firstLine="708"/>
        <w:jc w:val="both"/>
        <w:rPr>
          <w:b/>
          <w:i/>
          <w:sz w:val="26"/>
          <w:szCs w:val="26"/>
        </w:rPr>
      </w:pPr>
      <w:r w:rsidRPr="0018611B">
        <w:rPr>
          <w:b/>
          <w:i/>
          <w:sz w:val="26"/>
          <w:szCs w:val="26"/>
        </w:rPr>
        <w:t>Дотации</w:t>
      </w:r>
    </w:p>
    <w:p w:rsidR="003C042C" w:rsidRPr="009932A0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Сумма прогнозных поступлений дотации муниципальным районам на выравнивание уровня бюджетной обеспеченности в</w:t>
      </w:r>
      <w:r w:rsidRPr="00141040">
        <w:rPr>
          <w:sz w:val="26"/>
          <w:szCs w:val="26"/>
        </w:rPr>
        <w:t xml:space="preserve"> </w:t>
      </w:r>
      <w:r w:rsidRPr="009932A0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году должны составить </w:t>
      </w:r>
      <w:r>
        <w:rPr>
          <w:sz w:val="26"/>
          <w:szCs w:val="26"/>
        </w:rPr>
        <w:t>51 724,4</w:t>
      </w:r>
      <w:r w:rsidRPr="009932A0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1885,2</w:t>
      </w:r>
      <w:r w:rsidRPr="009932A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3,8 %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>выше</w:t>
      </w:r>
      <w:r w:rsidRPr="009932A0">
        <w:rPr>
          <w:sz w:val="26"/>
          <w:szCs w:val="26"/>
        </w:rPr>
        <w:t xml:space="preserve"> уровня текущего года</w:t>
      </w:r>
      <w:r>
        <w:rPr>
          <w:sz w:val="26"/>
          <w:szCs w:val="26"/>
        </w:rPr>
        <w:t xml:space="preserve">, в 2018 году – 45 521,3 тыс. руб., что на 12% ниже к прогнозу 2017 года), в 2019 году – 45 881,9 тыс. рублей (+0,6 % к прогнозу 2018 года) </w:t>
      </w:r>
      <w:r w:rsidRPr="009932A0">
        <w:rPr>
          <w:sz w:val="26"/>
          <w:szCs w:val="26"/>
        </w:rPr>
        <w:t>.</w:t>
      </w:r>
    </w:p>
    <w:p w:rsidR="003C042C" w:rsidRDefault="003C042C" w:rsidP="00194106">
      <w:pPr>
        <w:ind w:firstLine="708"/>
        <w:jc w:val="both"/>
        <w:rPr>
          <w:b/>
          <w:i/>
          <w:sz w:val="26"/>
          <w:szCs w:val="26"/>
        </w:rPr>
      </w:pPr>
      <w:r w:rsidRPr="0018611B">
        <w:rPr>
          <w:b/>
          <w:i/>
          <w:sz w:val="26"/>
          <w:szCs w:val="26"/>
        </w:rPr>
        <w:t>Субсиди</w:t>
      </w:r>
      <w:r>
        <w:rPr>
          <w:b/>
          <w:i/>
          <w:sz w:val="26"/>
          <w:szCs w:val="26"/>
        </w:rPr>
        <w:t>и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Прогнозируемое в 2017 году увеличение субсидий на 58 348 тыс. рублей  выше</w:t>
      </w:r>
      <w:r w:rsidRPr="009932A0">
        <w:rPr>
          <w:sz w:val="26"/>
          <w:szCs w:val="26"/>
        </w:rPr>
        <w:t xml:space="preserve"> уровня текущего года</w:t>
      </w:r>
      <w:r>
        <w:rPr>
          <w:sz w:val="26"/>
          <w:szCs w:val="26"/>
        </w:rPr>
        <w:t>, объясняется доведением субъектом нового МБТ в виде субсидии на формирование районных фондов финансовой поддержки поселений в сумме 37 908,6 тыс. рублей.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18611B">
        <w:rPr>
          <w:b/>
          <w:i/>
          <w:sz w:val="26"/>
          <w:szCs w:val="26"/>
        </w:rPr>
        <w:t>Субвенции</w:t>
      </w:r>
      <w:r w:rsidRPr="009932A0">
        <w:rPr>
          <w:sz w:val="26"/>
          <w:szCs w:val="26"/>
        </w:rPr>
        <w:t xml:space="preserve"> 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Прогнозируемое в 2017 году увеличение субвенций на 15 521,5 тыс. рублей  </w:t>
      </w:r>
      <w:r w:rsidRPr="009932A0">
        <w:rPr>
          <w:sz w:val="26"/>
          <w:szCs w:val="26"/>
        </w:rPr>
        <w:t xml:space="preserve">или на </w:t>
      </w:r>
      <w:r>
        <w:rPr>
          <w:sz w:val="26"/>
          <w:szCs w:val="26"/>
        </w:rPr>
        <w:t xml:space="preserve">3,6 </w:t>
      </w:r>
      <w:r w:rsidRPr="009932A0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выше </w:t>
      </w:r>
      <w:r w:rsidRPr="009932A0">
        <w:rPr>
          <w:sz w:val="26"/>
          <w:szCs w:val="26"/>
        </w:rPr>
        <w:t>уровня текущего года</w:t>
      </w:r>
      <w:r>
        <w:rPr>
          <w:sz w:val="26"/>
          <w:szCs w:val="26"/>
        </w:rPr>
        <w:t xml:space="preserve">. </w:t>
      </w:r>
    </w:p>
    <w:p w:rsidR="003C042C" w:rsidRDefault="003C042C" w:rsidP="00194106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ab/>
      </w:r>
      <w:r w:rsidRPr="0018611B">
        <w:rPr>
          <w:b/>
          <w:i/>
          <w:sz w:val="26"/>
          <w:szCs w:val="26"/>
        </w:rPr>
        <w:t>Иные  межбюджетные трансферты</w:t>
      </w:r>
      <w:r w:rsidRPr="009932A0">
        <w:rPr>
          <w:sz w:val="26"/>
          <w:szCs w:val="26"/>
        </w:rPr>
        <w:t xml:space="preserve"> </w:t>
      </w:r>
    </w:p>
    <w:p w:rsidR="003C042C" w:rsidRDefault="003C042C" w:rsidP="001941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В</w:t>
      </w:r>
      <w:r w:rsidRPr="009932A0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году составят  </w:t>
      </w:r>
      <w:r>
        <w:rPr>
          <w:sz w:val="26"/>
          <w:szCs w:val="26"/>
        </w:rPr>
        <w:t xml:space="preserve">1 496,8 </w:t>
      </w:r>
      <w:r w:rsidRPr="009932A0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482,2</w:t>
      </w:r>
      <w:r w:rsidRPr="009932A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24,4% ниже уровня текущего года.</w:t>
      </w:r>
    </w:p>
    <w:p w:rsidR="003C042C" w:rsidRPr="0084247F" w:rsidRDefault="003C042C" w:rsidP="00194106">
      <w:pPr>
        <w:jc w:val="both"/>
      </w:pPr>
      <w:r>
        <w:rPr>
          <w:sz w:val="26"/>
          <w:szCs w:val="26"/>
        </w:rPr>
        <w:tab/>
      </w:r>
      <w:r w:rsidRPr="009932A0">
        <w:rPr>
          <w:b/>
          <w:sz w:val="26"/>
          <w:szCs w:val="26"/>
        </w:rPr>
        <w:t>Прочие безвозмездные поступления</w:t>
      </w:r>
      <w:r w:rsidRPr="009932A0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на</w:t>
      </w:r>
      <w:r w:rsidRPr="009932A0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9932A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на 2018 – 2019 годы</w:t>
      </w:r>
      <w:r w:rsidRPr="009932A0">
        <w:rPr>
          <w:sz w:val="26"/>
          <w:szCs w:val="26"/>
        </w:rPr>
        <w:t xml:space="preserve">, полностью </w:t>
      </w:r>
      <w:r>
        <w:rPr>
          <w:sz w:val="26"/>
          <w:szCs w:val="26"/>
        </w:rPr>
        <w:t>с</w:t>
      </w:r>
      <w:r w:rsidRPr="009932A0">
        <w:rPr>
          <w:sz w:val="26"/>
          <w:szCs w:val="26"/>
        </w:rPr>
        <w:t>формир</w:t>
      </w:r>
      <w:r>
        <w:rPr>
          <w:sz w:val="26"/>
          <w:szCs w:val="26"/>
        </w:rPr>
        <w:t xml:space="preserve">ованы </w:t>
      </w:r>
      <w:r w:rsidRPr="009932A0">
        <w:rPr>
          <w:sz w:val="26"/>
          <w:szCs w:val="26"/>
        </w:rPr>
        <w:t>за счет поступлени</w:t>
      </w:r>
      <w:r>
        <w:rPr>
          <w:sz w:val="26"/>
          <w:szCs w:val="26"/>
        </w:rPr>
        <w:t>й</w:t>
      </w:r>
      <w:r w:rsidRPr="009932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денежных пожертвований, предоставляемые физическими лицами (ДШИ поселка Михайловка) 2017 год – 180,0 тыс. рублей, 2018 год – 180,0 тыс. рублей, 2019 год – 180,0 тыс. рублей. </w:t>
      </w:r>
    </w:p>
    <w:p w:rsidR="003C042C" w:rsidRPr="00645B13" w:rsidRDefault="003C042C" w:rsidP="00645B13">
      <w:pPr>
        <w:pStyle w:val="PlainText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E3F">
        <w:rPr>
          <w:rFonts w:ascii="Times New Roman" w:hAnsi="Times New Roman"/>
          <w:b/>
          <w:bCs/>
          <w:sz w:val="26"/>
          <w:szCs w:val="26"/>
        </w:rPr>
        <w:t>РАСХОДЫ БЮДЖЕТА</w:t>
      </w:r>
    </w:p>
    <w:p w:rsidR="003C042C" w:rsidRPr="006B71C3" w:rsidRDefault="003C042C" w:rsidP="001941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71C3">
        <w:rPr>
          <w:sz w:val="26"/>
          <w:szCs w:val="26"/>
        </w:rPr>
        <w:t xml:space="preserve">Планирование бюджетных ассигнований бюджета района по расходам на </w:t>
      </w:r>
      <w:r>
        <w:rPr>
          <w:sz w:val="26"/>
          <w:szCs w:val="26"/>
        </w:rPr>
        <w:t>2017 год и плановый период 2018 и 2019 годов</w:t>
      </w:r>
      <w:r w:rsidRPr="006B71C3">
        <w:rPr>
          <w:sz w:val="26"/>
          <w:szCs w:val="26"/>
        </w:rPr>
        <w:t xml:space="preserve"> осуществлялось с учетом единых подходов в соответствии с  порядком и методикой планирования бюджетных ассигнований бюджета Черемховского районного муниципального образования, утвержден</w:t>
      </w:r>
      <w:r>
        <w:rPr>
          <w:sz w:val="26"/>
          <w:szCs w:val="26"/>
        </w:rPr>
        <w:t xml:space="preserve">ных </w:t>
      </w:r>
      <w:r w:rsidRPr="006B71C3">
        <w:rPr>
          <w:sz w:val="26"/>
          <w:szCs w:val="26"/>
        </w:rPr>
        <w:t xml:space="preserve">приказом Финансового управления АЧРМО от </w:t>
      </w:r>
      <w:r>
        <w:rPr>
          <w:sz w:val="26"/>
          <w:szCs w:val="26"/>
        </w:rPr>
        <w:t>10.07.2015</w:t>
      </w:r>
      <w:r w:rsidRPr="006B71C3">
        <w:rPr>
          <w:sz w:val="26"/>
          <w:szCs w:val="26"/>
        </w:rPr>
        <w:t xml:space="preserve">  №15. </w:t>
      </w:r>
    </w:p>
    <w:p w:rsidR="003C042C" w:rsidRPr="006B71C3" w:rsidRDefault="003C042C" w:rsidP="00194106">
      <w:pPr>
        <w:suppressAutoHyphens/>
        <w:ind w:firstLine="720"/>
        <w:jc w:val="both"/>
        <w:rPr>
          <w:bCs/>
          <w:sz w:val="26"/>
          <w:szCs w:val="26"/>
        </w:rPr>
      </w:pPr>
      <w:r w:rsidRPr="006B71C3">
        <w:rPr>
          <w:bCs/>
          <w:sz w:val="26"/>
          <w:szCs w:val="26"/>
        </w:rPr>
        <w:t xml:space="preserve">Для расчета бюджетных ассигнований на </w:t>
      </w:r>
      <w:r>
        <w:rPr>
          <w:bCs/>
          <w:sz w:val="26"/>
          <w:szCs w:val="26"/>
        </w:rPr>
        <w:t>2017-2019 год</w:t>
      </w:r>
      <w:r w:rsidRPr="006B71C3">
        <w:rPr>
          <w:bCs/>
          <w:sz w:val="26"/>
          <w:szCs w:val="26"/>
        </w:rPr>
        <w:t xml:space="preserve"> в качестве «базовых» приняты объемы, утвержденные решением Думы Черемховского районного муниципального образования «О бюджете Черемховского районного муниципального образования на 201</w:t>
      </w:r>
      <w:r>
        <w:rPr>
          <w:bCs/>
          <w:sz w:val="26"/>
          <w:szCs w:val="26"/>
        </w:rPr>
        <w:t>6</w:t>
      </w:r>
      <w:r w:rsidRPr="006B71C3">
        <w:rPr>
          <w:bCs/>
          <w:sz w:val="26"/>
          <w:szCs w:val="26"/>
        </w:rPr>
        <w:t xml:space="preserve"> год» (в редакции от </w:t>
      </w:r>
      <w:r>
        <w:rPr>
          <w:bCs/>
          <w:sz w:val="26"/>
          <w:szCs w:val="26"/>
        </w:rPr>
        <w:t>13</w:t>
      </w:r>
      <w:r w:rsidRPr="006B71C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6B71C3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6</w:t>
      </w:r>
      <w:r w:rsidRPr="006B71C3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70</w:t>
      </w:r>
      <w:r w:rsidRPr="006B71C3">
        <w:rPr>
          <w:bCs/>
          <w:sz w:val="26"/>
          <w:szCs w:val="26"/>
        </w:rPr>
        <w:t>) с учетом уточнений и исключения разовых расходов.</w:t>
      </w:r>
    </w:p>
    <w:p w:rsidR="003C042C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790A">
        <w:rPr>
          <w:sz w:val="26"/>
          <w:szCs w:val="26"/>
        </w:rPr>
        <w:t xml:space="preserve">При расчете средств, необходимых на формирование фонда оплаты труда муниципальных учреждений за счет собственных средств бюджета района </w:t>
      </w:r>
      <w:r>
        <w:rPr>
          <w:sz w:val="26"/>
          <w:szCs w:val="26"/>
        </w:rPr>
        <w:t xml:space="preserve">учтено следующее. Размер средней заработной платы педагогических работников дополнительного образования учтен на уровне 2016 года </w:t>
      </w:r>
      <w:r w:rsidRPr="00824327">
        <w:rPr>
          <w:sz w:val="26"/>
          <w:szCs w:val="26"/>
        </w:rPr>
        <w:t>(23 629,0 руб.).</w:t>
      </w:r>
      <w:r>
        <w:rPr>
          <w:sz w:val="26"/>
          <w:szCs w:val="26"/>
        </w:rPr>
        <w:t xml:space="preserve"> Размер средней заработной платы работников учреждений культуры на 2017 год учтен в соответствии с прогнозом министерства культуры Иркутской области, утвержденном распоряжением от 14.12.2016 №369-мр в размере 25 804,7 тыс. руб.; на плановый период - в соответствии с показателями дорожной карты в сфере культуры (в редакции постановления от 14.09.2016 №376) в размере 31 232,6 руб.</w:t>
      </w:r>
      <w:r w:rsidRPr="00C0790A">
        <w:rPr>
          <w:sz w:val="26"/>
          <w:szCs w:val="26"/>
        </w:rPr>
        <w:t xml:space="preserve"> </w:t>
      </w:r>
      <w:r w:rsidRPr="002279A8">
        <w:rPr>
          <w:sz w:val="26"/>
          <w:szCs w:val="26"/>
        </w:rPr>
        <w:t>Расчет расходов на оплату труда работников органов местного самоуправления</w:t>
      </w:r>
      <w:r>
        <w:rPr>
          <w:sz w:val="26"/>
          <w:szCs w:val="26"/>
        </w:rPr>
        <w:t>, прочих учреждений</w:t>
      </w:r>
      <w:r w:rsidRPr="002279A8">
        <w:rPr>
          <w:sz w:val="26"/>
          <w:szCs w:val="26"/>
        </w:rPr>
        <w:t xml:space="preserve"> произведен </w:t>
      </w:r>
      <w:r>
        <w:rPr>
          <w:sz w:val="26"/>
          <w:szCs w:val="26"/>
        </w:rPr>
        <w:t>в соответствии с</w:t>
      </w:r>
      <w:r w:rsidRPr="002279A8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действующими</w:t>
      </w:r>
      <w:r w:rsidRPr="002279A8">
        <w:rPr>
          <w:sz w:val="26"/>
          <w:szCs w:val="26"/>
        </w:rPr>
        <w:t xml:space="preserve"> на момент планирования бюджета штатны</w:t>
      </w:r>
      <w:r>
        <w:rPr>
          <w:sz w:val="26"/>
          <w:szCs w:val="26"/>
        </w:rPr>
        <w:t>ми</w:t>
      </w:r>
      <w:r w:rsidRPr="002279A8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ями</w:t>
      </w:r>
      <w:r w:rsidRPr="002279A8">
        <w:rPr>
          <w:sz w:val="26"/>
          <w:szCs w:val="26"/>
        </w:rPr>
        <w:t xml:space="preserve">. Платежи по страховым взносам в государственные внебюджетные фонды рассчитаны в размере 30,2%. </w:t>
      </w:r>
    </w:p>
    <w:p w:rsidR="003C042C" w:rsidRPr="00DE197F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9A8">
        <w:rPr>
          <w:sz w:val="26"/>
          <w:szCs w:val="26"/>
        </w:rPr>
        <w:t xml:space="preserve"> Проектом бюджета предусмотрены расходы на оплату труда в размере </w:t>
      </w:r>
      <w:r>
        <w:rPr>
          <w:sz w:val="26"/>
          <w:szCs w:val="26"/>
        </w:rPr>
        <w:t>63,4</w:t>
      </w:r>
      <w:r w:rsidRPr="00DC797A">
        <w:rPr>
          <w:sz w:val="26"/>
          <w:szCs w:val="26"/>
        </w:rPr>
        <w:t>%</w:t>
      </w:r>
      <w:r>
        <w:rPr>
          <w:sz w:val="26"/>
          <w:szCs w:val="26"/>
        </w:rPr>
        <w:t>, 50,5%, 48,3%</w:t>
      </w:r>
      <w:r w:rsidRPr="00DE197F">
        <w:rPr>
          <w:sz w:val="26"/>
          <w:szCs w:val="26"/>
        </w:rPr>
        <w:t xml:space="preserve"> от расчетной потребности на 201</w:t>
      </w:r>
      <w:r>
        <w:rPr>
          <w:sz w:val="26"/>
          <w:szCs w:val="26"/>
        </w:rPr>
        <w:t>7, 2018, 2019 год соответственно</w:t>
      </w:r>
      <w:r w:rsidRPr="00DE197F">
        <w:rPr>
          <w:sz w:val="26"/>
          <w:szCs w:val="26"/>
        </w:rPr>
        <w:t xml:space="preserve"> (в отношении оплаты труда работников</w:t>
      </w:r>
      <w:r>
        <w:rPr>
          <w:sz w:val="26"/>
          <w:szCs w:val="26"/>
        </w:rPr>
        <w:t xml:space="preserve"> бюджетных и казенных</w:t>
      </w:r>
      <w:r w:rsidRPr="00DE197F">
        <w:rPr>
          <w:sz w:val="26"/>
          <w:szCs w:val="26"/>
        </w:rPr>
        <w:t xml:space="preserve"> учреждений, финансируемых за счет собственных средств бюджета района).</w:t>
      </w:r>
    </w:p>
    <w:p w:rsidR="003C042C" w:rsidRPr="002D1C82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D1C82">
        <w:rPr>
          <w:sz w:val="26"/>
          <w:szCs w:val="26"/>
        </w:rPr>
        <w:t>сс</w:t>
      </w:r>
      <w:r>
        <w:rPr>
          <w:sz w:val="26"/>
          <w:szCs w:val="26"/>
        </w:rPr>
        <w:t>игнования</w:t>
      </w:r>
      <w:r w:rsidRPr="002D1C82">
        <w:rPr>
          <w:sz w:val="26"/>
          <w:szCs w:val="26"/>
        </w:rPr>
        <w:t xml:space="preserve"> на исполнение муниципальных программ </w:t>
      </w:r>
      <w:r>
        <w:rPr>
          <w:sz w:val="26"/>
          <w:szCs w:val="26"/>
        </w:rPr>
        <w:t xml:space="preserve">предусмотрены в соответствии с </w:t>
      </w:r>
      <w:r w:rsidRPr="002D1C82">
        <w:rPr>
          <w:sz w:val="26"/>
          <w:szCs w:val="26"/>
        </w:rPr>
        <w:t>утвержденны</w:t>
      </w:r>
      <w:r>
        <w:rPr>
          <w:sz w:val="26"/>
          <w:szCs w:val="26"/>
        </w:rPr>
        <w:t>ми</w:t>
      </w:r>
      <w:r w:rsidRPr="002D1C82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ами</w:t>
      </w:r>
      <w:r w:rsidRPr="002D1C82">
        <w:rPr>
          <w:sz w:val="26"/>
          <w:szCs w:val="26"/>
        </w:rPr>
        <w:t>.</w:t>
      </w:r>
    </w:p>
    <w:p w:rsidR="003C042C" w:rsidRPr="001D0B7F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B7F">
        <w:rPr>
          <w:sz w:val="26"/>
          <w:szCs w:val="26"/>
        </w:rPr>
        <w:t>Расходы, осуществляемые за счет средств областного бюджета, предусмотрены в соответствии с проектом Закона Иркутской области «Об областном бюджете на 201</w:t>
      </w:r>
      <w:r>
        <w:rPr>
          <w:sz w:val="26"/>
          <w:szCs w:val="26"/>
        </w:rPr>
        <w:t>7</w:t>
      </w:r>
      <w:r w:rsidRPr="001D0B7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Pr="001D0B7F">
        <w:rPr>
          <w:sz w:val="26"/>
          <w:szCs w:val="26"/>
        </w:rPr>
        <w:t>».</w:t>
      </w:r>
      <w:r>
        <w:rPr>
          <w:sz w:val="26"/>
          <w:szCs w:val="26"/>
        </w:rPr>
        <w:t xml:space="preserve"> Объем целевых межбюджетных трансфертов из областного бюджета составит 521 961,6 тыс. руб., 491 181,9 тыс. руб., 468 438,7 тыс. руб. на 2017, 2018, 2019 годы соответственно.</w:t>
      </w:r>
    </w:p>
    <w:p w:rsidR="003C042C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0B7F">
        <w:rPr>
          <w:sz w:val="26"/>
          <w:szCs w:val="26"/>
        </w:rPr>
        <w:t>Расходы, осуществляемые за счет доходов от оказания платных услуг муниципальными учреждениями,</w:t>
      </w:r>
      <w:r>
        <w:rPr>
          <w:sz w:val="26"/>
          <w:szCs w:val="26"/>
        </w:rPr>
        <w:t xml:space="preserve"> добровольных пожертвований, средств родительской платы </w:t>
      </w:r>
      <w:r w:rsidRPr="001D0B7F">
        <w:rPr>
          <w:sz w:val="26"/>
          <w:szCs w:val="26"/>
        </w:rPr>
        <w:t>запланированы на основании прогноза главных распорядителей бюджетных средств.</w:t>
      </w:r>
    </w:p>
    <w:p w:rsidR="003C042C" w:rsidRPr="0096358E" w:rsidRDefault="003C042C" w:rsidP="0019410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</w:t>
      </w:r>
      <w:r w:rsidRPr="0096358E">
        <w:rPr>
          <w:sz w:val="26"/>
          <w:szCs w:val="26"/>
        </w:rPr>
        <w:t xml:space="preserve">пределение параметров расходной части районного бюджета осуществлено с соблюдением обязательств по планированию бюджета с дефицитом не более 7,5% от прогнозируемого общего объема доходов за исключением безвозмездных перечислений, принятых Черемховским районным муниципальным образованием при привлечении кредитов из областного бюджета в 2016 году. </w:t>
      </w:r>
      <w:r>
        <w:rPr>
          <w:sz w:val="26"/>
          <w:szCs w:val="26"/>
        </w:rPr>
        <w:t xml:space="preserve">Расходы на плановый период предусмотрены в объемах, обеспечивающих снижение дефицита до 6,5% </w:t>
      </w:r>
      <w:r w:rsidRPr="0096358E">
        <w:rPr>
          <w:sz w:val="26"/>
          <w:szCs w:val="26"/>
        </w:rPr>
        <w:t>от прогнозируемого общего объема доходов за исключением безвозмездных перечислений</w:t>
      </w:r>
      <w:r>
        <w:rPr>
          <w:sz w:val="26"/>
          <w:szCs w:val="26"/>
        </w:rPr>
        <w:t>.</w:t>
      </w:r>
    </w:p>
    <w:p w:rsidR="003C042C" w:rsidRPr="0008026C" w:rsidRDefault="003C042C" w:rsidP="00194106">
      <w:pPr>
        <w:ind w:firstLine="709"/>
        <w:jc w:val="both"/>
        <w:rPr>
          <w:sz w:val="26"/>
          <w:szCs w:val="26"/>
        </w:rPr>
      </w:pPr>
      <w:r w:rsidRPr="0008026C">
        <w:rPr>
          <w:sz w:val="26"/>
          <w:szCs w:val="26"/>
        </w:rPr>
        <w:t>В соответствии с действующим бюджетным законодательством в общем объеме расходов бюджета</w:t>
      </w:r>
      <w:r>
        <w:rPr>
          <w:sz w:val="26"/>
          <w:szCs w:val="26"/>
        </w:rPr>
        <w:t xml:space="preserve"> района</w:t>
      </w:r>
      <w:r w:rsidRPr="0008026C">
        <w:rPr>
          <w:sz w:val="26"/>
          <w:szCs w:val="26"/>
        </w:rPr>
        <w:t xml:space="preserve"> на плановый период планируется утвердить условно утверждаемые расходы на 2018 год в сумме </w:t>
      </w:r>
      <w:r>
        <w:rPr>
          <w:sz w:val="26"/>
          <w:szCs w:val="26"/>
        </w:rPr>
        <w:t>3 879,0</w:t>
      </w:r>
      <w:r w:rsidRPr="0008026C">
        <w:rPr>
          <w:sz w:val="26"/>
          <w:szCs w:val="26"/>
        </w:rPr>
        <w:t xml:space="preserve"> тыс. рублей, на 2019 год в сумме </w:t>
      </w:r>
      <w:r>
        <w:rPr>
          <w:sz w:val="26"/>
          <w:szCs w:val="26"/>
        </w:rPr>
        <w:t>7 968,0</w:t>
      </w:r>
      <w:r w:rsidRPr="0008026C">
        <w:rPr>
          <w:sz w:val="26"/>
          <w:szCs w:val="26"/>
        </w:rPr>
        <w:t xml:space="preserve"> тыс. рублей.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3C042C" w:rsidRPr="0008026C" w:rsidRDefault="003C042C" w:rsidP="001941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расходов, распределенных по статьям расходов, составил на 2017 год 685 029,0 тыс. руб., на 2018 год – 643 924,0 тыс. руб., на 2019 год – 621 324,0 тыс. руб.</w:t>
      </w:r>
    </w:p>
    <w:p w:rsidR="003C042C" w:rsidRPr="00871D9B" w:rsidRDefault="003C042C" w:rsidP="00194106">
      <w:pPr>
        <w:ind w:firstLine="709"/>
        <w:jc w:val="center"/>
        <w:rPr>
          <w:b/>
          <w:sz w:val="26"/>
          <w:szCs w:val="26"/>
        </w:rPr>
      </w:pPr>
      <w:r w:rsidRPr="00871D9B">
        <w:rPr>
          <w:b/>
          <w:sz w:val="26"/>
          <w:szCs w:val="26"/>
        </w:rPr>
        <w:t>Структура расходов бюджета района</w:t>
      </w:r>
    </w:p>
    <w:p w:rsidR="003C042C" w:rsidRPr="00871D9B" w:rsidRDefault="003C042C" w:rsidP="00194106">
      <w:pPr>
        <w:ind w:firstLine="709"/>
        <w:jc w:val="both"/>
        <w:rPr>
          <w:b/>
          <w:sz w:val="26"/>
          <w:szCs w:val="26"/>
          <w:highlight w:val="yellow"/>
        </w:rPr>
      </w:pPr>
    </w:p>
    <w:p w:rsidR="003C042C" w:rsidRPr="00F66657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F66657">
        <w:rPr>
          <w:b/>
          <w:bCs/>
          <w:sz w:val="26"/>
          <w:szCs w:val="26"/>
        </w:rPr>
        <w:t>Раздел 01 «Общегосударственные вопросы»</w:t>
      </w:r>
    </w:p>
    <w:p w:rsidR="003C042C" w:rsidRPr="00F66657" w:rsidRDefault="003C042C" w:rsidP="00194106">
      <w:pPr>
        <w:ind w:firstLine="720"/>
        <w:jc w:val="both"/>
        <w:rPr>
          <w:sz w:val="26"/>
          <w:szCs w:val="26"/>
        </w:rPr>
      </w:pPr>
      <w:r w:rsidRPr="00F66657">
        <w:rPr>
          <w:sz w:val="26"/>
          <w:szCs w:val="26"/>
        </w:rPr>
        <w:t xml:space="preserve"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представительного органа района, высшего органа исполнительной власти района, финансового органа района и органов финансового (финансово-бюджетного) надзора и другие общегосударственные вопросы. Расходы по данному разделу предусмотрены в размере </w:t>
      </w:r>
      <w:r>
        <w:rPr>
          <w:sz w:val="26"/>
          <w:szCs w:val="26"/>
        </w:rPr>
        <w:t>60 192,8</w:t>
      </w:r>
      <w:r w:rsidRPr="00F66657">
        <w:rPr>
          <w:sz w:val="26"/>
          <w:szCs w:val="26"/>
        </w:rPr>
        <w:t xml:space="preserve"> тыс. рублей на 2017 год, в сумме </w:t>
      </w:r>
      <w:r>
        <w:rPr>
          <w:sz w:val="26"/>
          <w:szCs w:val="26"/>
        </w:rPr>
        <w:t>50 656,9</w:t>
      </w:r>
      <w:r w:rsidRPr="00F66657">
        <w:rPr>
          <w:sz w:val="26"/>
          <w:szCs w:val="26"/>
        </w:rPr>
        <w:t xml:space="preserve"> тыс. руб. на 2018 год, в сумме </w:t>
      </w:r>
      <w:r>
        <w:rPr>
          <w:sz w:val="26"/>
          <w:szCs w:val="26"/>
        </w:rPr>
        <w:t>51 437,0</w:t>
      </w:r>
      <w:r w:rsidRPr="00F66657">
        <w:rPr>
          <w:sz w:val="26"/>
          <w:szCs w:val="26"/>
        </w:rPr>
        <w:t xml:space="preserve"> тыс. руб. на 2019 год.</w:t>
      </w:r>
    </w:p>
    <w:p w:rsidR="003C042C" w:rsidRPr="00F66657" w:rsidRDefault="003C042C" w:rsidP="00194106">
      <w:pPr>
        <w:pStyle w:val="BodyTex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F66657">
        <w:rPr>
          <w:b/>
          <w:bCs/>
          <w:i/>
          <w:iCs/>
          <w:sz w:val="26"/>
          <w:szCs w:val="26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F66657">
        <w:rPr>
          <w:sz w:val="26"/>
          <w:szCs w:val="26"/>
        </w:rPr>
        <w:t xml:space="preserve"> объем расходов на содержание мэра района предусмотрен в сумме 1</w:t>
      </w:r>
      <w:r>
        <w:rPr>
          <w:sz w:val="26"/>
          <w:szCs w:val="26"/>
        </w:rPr>
        <w:t> 698,0</w:t>
      </w:r>
      <w:r w:rsidRPr="00F66657">
        <w:rPr>
          <w:sz w:val="26"/>
          <w:szCs w:val="26"/>
        </w:rPr>
        <w:t xml:space="preserve"> тыс. рублей на 2017 год, в сумме 1</w:t>
      </w:r>
      <w:r>
        <w:rPr>
          <w:sz w:val="26"/>
          <w:szCs w:val="26"/>
        </w:rPr>
        <w:t> 250,9</w:t>
      </w:r>
      <w:r w:rsidRPr="00F66657">
        <w:rPr>
          <w:sz w:val="26"/>
          <w:szCs w:val="26"/>
        </w:rPr>
        <w:t xml:space="preserve"> тыс. руб. на 2018 год, в сумме 1</w:t>
      </w:r>
      <w:r>
        <w:rPr>
          <w:sz w:val="26"/>
          <w:szCs w:val="26"/>
        </w:rPr>
        <w:t> 195,9</w:t>
      </w:r>
      <w:r w:rsidRPr="00F66657">
        <w:rPr>
          <w:sz w:val="26"/>
          <w:szCs w:val="26"/>
        </w:rPr>
        <w:t xml:space="preserve"> на 2019 год.</w:t>
      </w:r>
    </w:p>
    <w:p w:rsidR="003C042C" w:rsidRPr="00AE50FB" w:rsidRDefault="003C042C" w:rsidP="00194106">
      <w:pPr>
        <w:pStyle w:val="BodyTex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AE50FB">
        <w:rPr>
          <w:b/>
          <w:bCs/>
          <w:i/>
          <w:iCs/>
          <w:sz w:val="26"/>
          <w:szCs w:val="26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E50FB">
        <w:rPr>
          <w:sz w:val="26"/>
          <w:szCs w:val="26"/>
        </w:rPr>
        <w:t xml:space="preserve"> предусмотрен объем расходов на содержание Думы Черемховского районного муниципального образования в сумме </w:t>
      </w:r>
      <w:r>
        <w:rPr>
          <w:sz w:val="26"/>
          <w:szCs w:val="26"/>
        </w:rPr>
        <w:t>962,9</w:t>
      </w:r>
      <w:r w:rsidRPr="00AE50FB">
        <w:rPr>
          <w:sz w:val="26"/>
          <w:szCs w:val="26"/>
        </w:rPr>
        <w:t xml:space="preserve"> тыс. рублей на 2017 год, в сумме </w:t>
      </w:r>
      <w:r>
        <w:rPr>
          <w:sz w:val="26"/>
          <w:szCs w:val="26"/>
        </w:rPr>
        <w:t>763,5</w:t>
      </w:r>
      <w:r w:rsidRPr="00AE50FB">
        <w:rPr>
          <w:sz w:val="26"/>
          <w:szCs w:val="26"/>
        </w:rPr>
        <w:t xml:space="preserve"> тыс. руб. на 2018 год, в сумме </w:t>
      </w:r>
      <w:r>
        <w:rPr>
          <w:sz w:val="26"/>
          <w:szCs w:val="26"/>
        </w:rPr>
        <w:t>729,5</w:t>
      </w:r>
      <w:r w:rsidRPr="00AE50FB">
        <w:rPr>
          <w:sz w:val="26"/>
          <w:szCs w:val="26"/>
        </w:rPr>
        <w:t xml:space="preserve"> тыс. руб. на 2019 год. </w:t>
      </w:r>
    </w:p>
    <w:p w:rsidR="003C042C" w:rsidRPr="00AE50FB" w:rsidRDefault="003C042C" w:rsidP="00194106">
      <w:pPr>
        <w:pStyle w:val="BodyTextFirs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AE50FB">
        <w:rPr>
          <w:b/>
          <w:bCs/>
          <w:i/>
          <w:iCs/>
          <w:sz w:val="26"/>
          <w:szCs w:val="26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E50FB">
        <w:rPr>
          <w:sz w:val="26"/>
          <w:szCs w:val="26"/>
        </w:rPr>
        <w:t xml:space="preserve"> объем расходов на обеспечение деятельности Администрации ЧРМО составляет </w:t>
      </w:r>
      <w:r>
        <w:rPr>
          <w:sz w:val="26"/>
          <w:szCs w:val="26"/>
        </w:rPr>
        <w:t>19 949,0</w:t>
      </w:r>
      <w:r w:rsidRPr="00AE50FB">
        <w:rPr>
          <w:sz w:val="26"/>
          <w:szCs w:val="26"/>
        </w:rPr>
        <w:t xml:space="preserve"> тыс. рублей на 201</w:t>
      </w:r>
      <w:r>
        <w:rPr>
          <w:sz w:val="26"/>
          <w:szCs w:val="26"/>
        </w:rPr>
        <w:t>7</w:t>
      </w:r>
      <w:r w:rsidRPr="00AE50FB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16 104,8</w:t>
      </w:r>
      <w:r w:rsidRPr="00AE50FB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AE50FB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15 558,1</w:t>
      </w:r>
      <w:r w:rsidRPr="00AE50FB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9</w:t>
      </w:r>
      <w:r w:rsidRPr="00AE50FB">
        <w:rPr>
          <w:sz w:val="26"/>
          <w:szCs w:val="26"/>
        </w:rPr>
        <w:t xml:space="preserve"> год.  </w:t>
      </w:r>
    </w:p>
    <w:p w:rsidR="003C042C" w:rsidRPr="001A0D09" w:rsidRDefault="003C042C" w:rsidP="00194106">
      <w:pPr>
        <w:pStyle w:val="BodyTextFirs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1A0D09">
        <w:rPr>
          <w:b/>
          <w:bCs/>
          <w:i/>
          <w:iCs/>
          <w:sz w:val="26"/>
          <w:szCs w:val="26"/>
        </w:rPr>
        <w:t>По подразделу 06 «Обеспечение деятельности финансовых, налоговых и таможенных органов и органов финансового (финансово-бюджетного) надзора»</w:t>
      </w:r>
      <w:r w:rsidRPr="001A0D09">
        <w:rPr>
          <w:sz w:val="26"/>
          <w:szCs w:val="26"/>
        </w:rPr>
        <w:t xml:space="preserve"> предусмотрены расходы на обеспечение деятельности Финансового управления АЧРМО в сумме </w:t>
      </w:r>
      <w:r>
        <w:rPr>
          <w:sz w:val="26"/>
          <w:szCs w:val="26"/>
        </w:rPr>
        <w:t>7 202,4</w:t>
      </w:r>
      <w:r w:rsidRPr="001A0D09">
        <w:rPr>
          <w:sz w:val="26"/>
          <w:szCs w:val="26"/>
        </w:rPr>
        <w:t xml:space="preserve"> тыс. руб. на 2017 год, в сумме </w:t>
      </w:r>
      <w:r>
        <w:rPr>
          <w:sz w:val="26"/>
          <w:szCs w:val="26"/>
        </w:rPr>
        <w:t>5 956,0</w:t>
      </w:r>
      <w:r w:rsidRPr="001A0D09">
        <w:rPr>
          <w:sz w:val="26"/>
          <w:szCs w:val="26"/>
        </w:rPr>
        <w:t xml:space="preserve"> тыс. руб. на 2018 год, в сумме </w:t>
      </w:r>
      <w:r>
        <w:rPr>
          <w:sz w:val="26"/>
          <w:szCs w:val="26"/>
        </w:rPr>
        <w:t>5 943,4</w:t>
      </w:r>
      <w:r w:rsidRPr="001A0D09">
        <w:rPr>
          <w:sz w:val="26"/>
          <w:szCs w:val="26"/>
        </w:rPr>
        <w:t xml:space="preserve"> тыс. руб. на 2019 год. В том числе, проектом  учтены расходы на реализацию мероприятий муниципальной программы «Управление муниципальными финансами Черемховского районного муниципального образования на 2017-2019 годы» в 2017 году на сумму 1 489,0 тыс. руб., в 2018 году на сумму 1 334,7 тыс. руб., в 2019 году на сумму 1 468,3 тыс. руб.</w:t>
      </w:r>
    </w:p>
    <w:p w:rsidR="003C042C" w:rsidRPr="001A0D09" w:rsidRDefault="003C042C" w:rsidP="00194106">
      <w:pPr>
        <w:pStyle w:val="BodyTextFirs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1A0D09">
        <w:rPr>
          <w:sz w:val="26"/>
          <w:szCs w:val="26"/>
        </w:rPr>
        <w:t xml:space="preserve">На содержание Контрольно-счетной палаты ЧРМО предусмотрены расходы в размере </w:t>
      </w:r>
      <w:r>
        <w:rPr>
          <w:sz w:val="26"/>
          <w:szCs w:val="26"/>
        </w:rPr>
        <w:t>1 653,8</w:t>
      </w:r>
      <w:r w:rsidRPr="001A0D09">
        <w:rPr>
          <w:sz w:val="26"/>
          <w:szCs w:val="26"/>
        </w:rPr>
        <w:t xml:space="preserve"> тыс. руб., 1</w:t>
      </w:r>
      <w:r>
        <w:rPr>
          <w:sz w:val="26"/>
          <w:szCs w:val="26"/>
        </w:rPr>
        <w:t> 344,5</w:t>
      </w:r>
      <w:r w:rsidRPr="001A0D09">
        <w:rPr>
          <w:sz w:val="26"/>
          <w:szCs w:val="26"/>
        </w:rPr>
        <w:t xml:space="preserve"> тыс. руб., 1</w:t>
      </w:r>
      <w:r>
        <w:rPr>
          <w:sz w:val="26"/>
          <w:szCs w:val="26"/>
        </w:rPr>
        <w:t> 285,5</w:t>
      </w:r>
      <w:r w:rsidRPr="001A0D09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7</w:t>
      </w:r>
      <w:r w:rsidRPr="001A0D09">
        <w:rPr>
          <w:sz w:val="26"/>
          <w:szCs w:val="26"/>
        </w:rPr>
        <w:t>, 201</w:t>
      </w:r>
      <w:r>
        <w:rPr>
          <w:sz w:val="26"/>
          <w:szCs w:val="26"/>
        </w:rPr>
        <w:t>8</w:t>
      </w:r>
      <w:r w:rsidRPr="001A0D09">
        <w:rPr>
          <w:sz w:val="26"/>
          <w:szCs w:val="26"/>
        </w:rPr>
        <w:t>, 201</w:t>
      </w:r>
      <w:r>
        <w:rPr>
          <w:sz w:val="26"/>
          <w:szCs w:val="26"/>
        </w:rPr>
        <w:t>9</w:t>
      </w:r>
      <w:r w:rsidRPr="001A0D09">
        <w:rPr>
          <w:sz w:val="26"/>
          <w:szCs w:val="26"/>
        </w:rPr>
        <w:t xml:space="preserve"> год соответственно.</w:t>
      </w:r>
    </w:p>
    <w:p w:rsidR="003C042C" w:rsidRPr="0001377A" w:rsidRDefault="003C042C" w:rsidP="00194106">
      <w:pPr>
        <w:pStyle w:val="BodyTextFirs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01377A">
        <w:rPr>
          <w:b/>
          <w:i/>
          <w:sz w:val="26"/>
          <w:szCs w:val="26"/>
        </w:rPr>
        <w:t xml:space="preserve">По подразделу 07 «Обеспечение проведения выборов и референдумов» </w:t>
      </w:r>
      <w:r w:rsidRPr="0001377A">
        <w:rPr>
          <w:sz w:val="26"/>
          <w:szCs w:val="26"/>
        </w:rPr>
        <w:t xml:space="preserve">запланированы расходы на проведение выборов </w:t>
      </w:r>
      <w:r>
        <w:rPr>
          <w:sz w:val="26"/>
          <w:szCs w:val="26"/>
        </w:rPr>
        <w:t>в представительный орган</w:t>
      </w:r>
      <w:r w:rsidRPr="0001377A">
        <w:rPr>
          <w:sz w:val="26"/>
          <w:szCs w:val="26"/>
        </w:rPr>
        <w:t xml:space="preserve"> района в сумме 2 </w:t>
      </w:r>
      <w:r>
        <w:rPr>
          <w:sz w:val="26"/>
          <w:szCs w:val="26"/>
        </w:rPr>
        <w:t>3</w:t>
      </w:r>
      <w:r w:rsidRPr="0001377A">
        <w:rPr>
          <w:sz w:val="26"/>
          <w:szCs w:val="26"/>
        </w:rPr>
        <w:t>00 тыс. руб. в 201</w:t>
      </w:r>
      <w:r>
        <w:rPr>
          <w:sz w:val="26"/>
          <w:szCs w:val="26"/>
        </w:rPr>
        <w:t>9</w:t>
      </w:r>
      <w:r w:rsidRPr="0001377A">
        <w:rPr>
          <w:sz w:val="26"/>
          <w:szCs w:val="26"/>
        </w:rPr>
        <w:t xml:space="preserve"> году.</w:t>
      </w:r>
    </w:p>
    <w:p w:rsidR="003C042C" w:rsidRPr="0001377A" w:rsidRDefault="003C042C" w:rsidP="00194106">
      <w:pPr>
        <w:jc w:val="both"/>
        <w:rPr>
          <w:sz w:val="26"/>
          <w:szCs w:val="26"/>
        </w:rPr>
      </w:pPr>
      <w:r w:rsidRPr="0001377A">
        <w:rPr>
          <w:sz w:val="26"/>
          <w:szCs w:val="26"/>
        </w:rPr>
        <w:tab/>
      </w:r>
      <w:r w:rsidRPr="0001377A">
        <w:rPr>
          <w:b/>
          <w:bCs/>
          <w:i/>
          <w:iCs/>
          <w:sz w:val="26"/>
          <w:szCs w:val="26"/>
        </w:rPr>
        <w:t xml:space="preserve">По подразделу 11 «Резервные фонды» </w:t>
      </w:r>
      <w:r w:rsidRPr="0001377A">
        <w:rPr>
          <w:sz w:val="26"/>
          <w:szCs w:val="26"/>
        </w:rPr>
        <w:t>определен объем резервного фонда Администрации ЧРМО в сумме 300 тыс. рублей ежегодно.</w:t>
      </w:r>
    </w:p>
    <w:p w:rsidR="003C042C" w:rsidRPr="000968D3" w:rsidRDefault="003C042C" w:rsidP="00194106">
      <w:pPr>
        <w:ind w:firstLine="720"/>
        <w:jc w:val="both"/>
        <w:rPr>
          <w:sz w:val="26"/>
          <w:szCs w:val="26"/>
        </w:rPr>
      </w:pPr>
      <w:r w:rsidRPr="000968D3">
        <w:rPr>
          <w:b/>
          <w:bCs/>
          <w:i/>
          <w:iCs/>
          <w:sz w:val="26"/>
          <w:szCs w:val="26"/>
        </w:rPr>
        <w:t>По подразделу 13 «Другие общегосударственные вопросы»</w:t>
      </w:r>
      <w:r w:rsidRPr="000968D3">
        <w:rPr>
          <w:sz w:val="26"/>
          <w:szCs w:val="26"/>
        </w:rPr>
        <w:t xml:space="preserve"> отражаются расходы, связанные с руководством и управлением имущественными вопросами, экономического планирования, централизованного бухгалтерского учета, с переданными государственными полномочиями. Общий объем расходов по данному подразделу составляет </w:t>
      </w:r>
      <w:r>
        <w:rPr>
          <w:sz w:val="26"/>
          <w:szCs w:val="26"/>
        </w:rPr>
        <w:t>28 426</w:t>
      </w:r>
      <w:r w:rsidRPr="000968D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0968D3">
        <w:rPr>
          <w:sz w:val="26"/>
          <w:szCs w:val="26"/>
        </w:rPr>
        <w:t xml:space="preserve"> тыс. рублей на 2017 год, </w:t>
      </w:r>
      <w:r>
        <w:rPr>
          <w:sz w:val="26"/>
          <w:szCs w:val="26"/>
        </w:rPr>
        <w:t>24 937,2</w:t>
      </w:r>
      <w:r w:rsidRPr="000968D3">
        <w:rPr>
          <w:sz w:val="26"/>
          <w:szCs w:val="26"/>
        </w:rPr>
        <w:t xml:space="preserve"> тыс. руб. на 2018 год, </w:t>
      </w:r>
      <w:r>
        <w:rPr>
          <w:sz w:val="26"/>
          <w:szCs w:val="26"/>
        </w:rPr>
        <w:t>24 124,6</w:t>
      </w:r>
      <w:r w:rsidRPr="000968D3">
        <w:rPr>
          <w:sz w:val="26"/>
          <w:szCs w:val="26"/>
        </w:rPr>
        <w:t xml:space="preserve"> тыс. руб. на 2019 год.</w:t>
      </w:r>
    </w:p>
    <w:p w:rsidR="003C042C" w:rsidRPr="000968D3" w:rsidRDefault="003C042C" w:rsidP="00194106">
      <w:pPr>
        <w:tabs>
          <w:tab w:val="left" w:pos="6480"/>
        </w:tabs>
        <w:jc w:val="both"/>
        <w:rPr>
          <w:sz w:val="26"/>
          <w:szCs w:val="26"/>
        </w:rPr>
      </w:pPr>
      <w:r w:rsidRPr="000968D3">
        <w:rPr>
          <w:sz w:val="26"/>
          <w:szCs w:val="26"/>
        </w:rPr>
        <w:t xml:space="preserve">          Расходы на содержание исполнительных органов (Комитет по управлению муниципальным имуществом ЧРМО) по данному подразделу предусмотрены в сумме 2</w:t>
      </w:r>
      <w:r>
        <w:rPr>
          <w:sz w:val="26"/>
          <w:szCs w:val="26"/>
        </w:rPr>
        <w:t> 377,0</w:t>
      </w:r>
      <w:r w:rsidRPr="000968D3">
        <w:rPr>
          <w:sz w:val="26"/>
          <w:szCs w:val="26"/>
        </w:rPr>
        <w:t xml:space="preserve"> тыс. руб., 1</w:t>
      </w:r>
      <w:r>
        <w:rPr>
          <w:sz w:val="26"/>
          <w:szCs w:val="26"/>
        </w:rPr>
        <w:t> 886,6</w:t>
      </w:r>
      <w:r w:rsidRPr="000968D3">
        <w:rPr>
          <w:sz w:val="26"/>
          <w:szCs w:val="26"/>
        </w:rPr>
        <w:t xml:space="preserve"> тыс. руб., 1</w:t>
      </w:r>
      <w:r>
        <w:rPr>
          <w:sz w:val="26"/>
          <w:szCs w:val="26"/>
        </w:rPr>
        <w:t> 805,6</w:t>
      </w:r>
      <w:r w:rsidRPr="000968D3">
        <w:rPr>
          <w:sz w:val="26"/>
          <w:szCs w:val="26"/>
        </w:rPr>
        <w:t xml:space="preserve"> тыс. руб. на 2017, 2018, 2019 год соответственно.</w:t>
      </w:r>
    </w:p>
    <w:p w:rsidR="003C042C" w:rsidRPr="005778FC" w:rsidRDefault="003C042C" w:rsidP="00194106">
      <w:pPr>
        <w:ind w:firstLine="708"/>
        <w:jc w:val="both"/>
        <w:rPr>
          <w:sz w:val="26"/>
          <w:szCs w:val="26"/>
        </w:rPr>
      </w:pPr>
      <w:r w:rsidRPr="005778FC">
        <w:rPr>
          <w:sz w:val="26"/>
          <w:szCs w:val="26"/>
        </w:rPr>
        <w:t xml:space="preserve">Кроме того, по данному подразделу планируются расходы на содержание муниципального учреждения «Централизованная бухгалтерия» в сумме </w:t>
      </w:r>
      <w:r>
        <w:rPr>
          <w:sz w:val="26"/>
          <w:szCs w:val="26"/>
        </w:rPr>
        <w:t>11 204,4</w:t>
      </w:r>
      <w:r w:rsidRPr="005778FC">
        <w:rPr>
          <w:sz w:val="26"/>
          <w:szCs w:val="26"/>
        </w:rPr>
        <w:t xml:space="preserve"> тыс. рублей на 201</w:t>
      </w:r>
      <w:r>
        <w:rPr>
          <w:sz w:val="26"/>
          <w:szCs w:val="26"/>
        </w:rPr>
        <w:t>7</w:t>
      </w:r>
      <w:r w:rsidRPr="005778FC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8 931,5</w:t>
      </w:r>
      <w:r w:rsidRPr="005778FC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5778FC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8 544,4</w:t>
      </w:r>
      <w:r w:rsidRPr="005778FC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9</w:t>
      </w:r>
      <w:r w:rsidRPr="005778FC">
        <w:rPr>
          <w:sz w:val="26"/>
          <w:szCs w:val="26"/>
        </w:rPr>
        <w:t xml:space="preserve"> год.</w:t>
      </w:r>
    </w:p>
    <w:p w:rsidR="003C042C" w:rsidRPr="006F60B9" w:rsidRDefault="003C042C" w:rsidP="00194106">
      <w:pPr>
        <w:tabs>
          <w:tab w:val="left" w:pos="5940"/>
        </w:tabs>
        <w:ind w:firstLine="720"/>
        <w:jc w:val="both"/>
        <w:rPr>
          <w:sz w:val="26"/>
          <w:szCs w:val="26"/>
        </w:rPr>
      </w:pPr>
      <w:r w:rsidRPr="006F60B9">
        <w:rPr>
          <w:sz w:val="26"/>
          <w:szCs w:val="26"/>
        </w:rPr>
        <w:t>По данному подразделу запланированы также расходы на осуществление  мероприятий, связанных с общегосударственным управлением и проведением мероприятий в сумме 147,4 тыс. рублей на 2017 год, в сумме 1 050,0 тыс. руб. на 2018 и 2019 годы, из них:</w:t>
      </w:r>
    </w:p>
    <w:p w:rsidR="003C042C" w:rsidRPr="00A27F8F" w:rsidRDefault="003C042C" w:rsidP="00194106">
      <w:pPr>
        <w:tabs>
          <w:tab w:val="left" w:pos="5940"/>
        </w:tabs>
        <w:ind w:firstLine="720"/>
        <w:jc w:val="both"/>
        <w:rPr>
          <w:sz w:val="26"/>
          <w:szCs w:val="26"/>
        </w:rPr>
      </w:pPr>
      <w:r w:rsidRPr="00A27F8F">
        <w:rPr>
          <w:sz w:val="26"/>
          <w:szCs w:val="26"/>
        </w:rPr>
        <w:t>- на оплату взносов в Ассоциацию муниципальных образований в размере  58,1 тыс. рублей ежегодно;</w:t>
      </w:r>
    </w:p>
    <w:p w:rsidR="003C042C" w:rsidRPr="00A27F8F" w:rsidRDefault="003C042C" w:rsidP="00194106">
      <w:pPr>
        <w:tabs>
          <w:tab w:val="left" w:pos="5940"/>
        </w:tabs>
        <w:ind w:firstLine="720"/>
        <w:jc w:val="both"/>
        <w:rPr>
          <w:sz w:val="26"/>
          <w:szCs w:val="26"/>
        </w:rPr>
      </w:pPr>
      <w:r w:rsidRPr="00A27F8F">
        <w:rPr>
          <w:sz w:val="26"/>
          <w:szCs w:val="26"/>
        </w:rPr>
        <w:t>- на оплату коммунальных услуг за муниципальное жилье в сумме 11,2 тыс. руб. ежегодно;</w:t>
      </w:r>
    </w:p>
    <w:p w:rsidR="003C042C" w:rsidRDefault="003C042C" w:rsidP="00194106">
      <w:pPr>
        <w:tabs>
          <w:tab w:val="left" w:pos="5940"/>
        </w:tabs>
        <w:ind w:firstLine="720"/>
        <w:jc w:val="both"/>
        <w:rPr>
          <w:sz w:val="26"/>
          <w:szCs w:val="26"/>
        </w:rPr>
      </w:pPr>
      <w:r w:rsidRPr="00A27F8F">
        <w:rPr>
          <w:sz w:val="26"/>
          <w:szCs w:val="26"/>
        </w:rPr>
        <w:t>- на оплату транспортного налога в сумме 78,1 тыс. руб. ежегодно</w:t>
      </w:r>
      <w:r>
        <w:rPr>
          <w:sz w:val="26"/>
          <w:szCs w:val="26"/>
        </w:rPr>
        <w:t>;</w:t>
      </w:r>
    </w:p>
    <w:p w:rsidR="003C042C" w:rsidRPr="00A27F8F" w:rsidRDefault="003C042C" w:rsidP="00194106">
      <w:pPr>
        <w:tabs>
          <w:tab w:val="left" w:pos="59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налога на имущество организаций в сумме 902,6 тыс. руб. начиная с 2018 года.</w:t>
      </w:r>
    </w:p>
    <w:p w:rsidR="003C042C" w:rsidRPr="00415EC6" w:rsidRDefault="003C042C" w:rsidP="00194106">
      <w:pPr>
        <w:ind w:firstLine="720"/>
        <w:jc w:val="both"/>
        <w:rPr>
          <w:sz w:val="26"/>
          <w:szCs w:val="26"/>
        </w:rPr>
      </w:pPr>
      <w:r w:rsidRPr="00415EC6">
        <w:rPr>
          <w:sz w:val="26"/>
          <w:szCs w:val="26"/>
        </w:rPr>
        <w:t xml:space="preserve">Также в подразделе учтены средства из фонда компенсаций Иркутской области, получаемые в виде субвенций на осуществление государственных полномочий в объеме </w:t>
      </w:r>
      <w:r w:rsidRPr="00A27F8F">
        <w:rPr>
          <w:sz w:val="26"/>
          <w:szCs w:val="26"/>
        </w:rPr>
        <w:t xml:space="preserve">2 765,9 тыс. рублей </w:t>
      </w:r>
      <w:r>
        <w:rPr>
          <w:sz w:val="26"/>
          <w:szCs w:val="26"/>
        </w:rPr>
        <w:t>на 2017 год, 2 628,1 тыс. руб. на 2018 год</w:t>
      </w:r>
      <w:r w:rsidRPr="00415EC6">
        <w:rPr>
          <w:sz w:val="26"/>
          <w:szCs w:val="26"/>
        </w:rPr>
        <w:t>,</w:t>
      </w:r>
      <w:r>
        <w:rPr>
          <w:sz w:val="26"/>
          <w:szCs w:val="26"/>
        </w:rPr>
        <w:t xml:space="preserve"> 2 489,6 тыс. руб. на 2019 год,</w:t>
      </w:r>
      <w:r w:rsidRPr="00415EC6">
        <w:rPr>
          <w:sz w:val="26"/>
          <w:szCs w:val="26"/>
        </w:rPr>
        <w:t xml:space="preserve"> в том числе на:</w:t>
      </w:r>
    </w:p>
    <w:p w:rsidR="003C042C" w:rsidRPr="00415EC6" w:rsidRDefault="003C042C" w:rsidP="00194106">
      <w:pPr>
        <w:ind w:firstLine="720"/>
        <w:jc w:val="both"/>
        <w:rPr>
          <w:sz w:val="26"/>
          <w:szCs w:val="26"/>
        </w:rPr>
      </w:pPr>
      <w:r w:rsidRPr="00415EC6">
        <w:rPr>
          <w:sz w:val="26"/>
          <w:szCs w:val="26"/>
        </w:rPr>
        <w:t>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1</w:t>
      </w:r>
      <w:r>
        <w:rPr>
          <w:sz w:val="26"/>
          <w:szCs w:val="26"/>
        </w:rPr>
        <w:t> 102,3 тыс. руб. на 2017 год, в сумме 1 047,2 тыс. руб. на 2018 год, в сумме 992,1 тыс. руб. на 2019 год</w:t>
      </w:r>
      <w:r w:rsidRPr="00415EC6">
        <w:rPr>
          <w:sz w:val="26"/>
          <w:szCs w:val="26"/>
        </w:rPr>
        <w:t>;</w:t>
      </w:r>
    </w:p>
    <w:p w:rsidR="003C042C" w:rsidRPr="00C31D88" w:rsidRDefault="003C042C" w:rsidP="00194106">
      <w:pPr>
        <w:ind w:firstLine="720"/>
        <w:jc w:val="both"/>
        <w:rPr>
          <w:sz w:val="26"/>
          <w:szCs w:val="26"/>
        </w:rPr>
      </w:pPr>
      <w:r w:rsidRPr="00C31D88">
        <w:rPr>
          <w:sz w:val="26"/>
          <w:szCs w:val="26"/>
        </w:rPr>
        <w:t>- осуществление областных государственных полномочий по определению персонального состава и обеспечению деятельно</w:t>
      </w:r>
      <w:r>
        <w:rPr>
          <w:sz w:val="26"/>
          <w:szCs w:val="26"/>
        </w:rPr>
        <w:t>сти административных комиссий в</w:t>
      </w:r>
      <w:r w:rsidRPr="00C31D88">
        <w:rPr>
          <w:sz w:val="26"/>
          <w:szCs w:val="26"/>
        </w:rPr>
        <w:t xml:space="preserve"> сумме 605,2 тыс. руб. на 2017 год, в сумме 575,5 тыс. руб. на 2018 год, в сумме 544,9 тыс. руб. на 2019 год;</w:t>
      </w:r>
    </w:p>
    <w:p w:rsidR="003C042C" w:rsidRPr="00C31D88" w:rsidRDefault="003C042C" w:rsidP="00194106">
      <w:pPr>
        <w:ind w:firstLine="720"/>
        <w:jc w:val="both"/>
        <w:rPr>
          <w:sz w:val="26"/>
          <w:szCs w:val="26"/>
        </w:rPr>
      </w:pPr>
      <w:r w:rsidRPr="00C31D88">
        <w:rPr>
          <w:sz w:val="26"/>
          <w:szCs w:val="26"/>
        </w:rPr>
        <w:t>-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руб. на 2017 год, в сумме 0,6 тыс. руб. на 2018 год, в сумме 0,6 тыс. руб. на 2019 год;</w:t>
      </w:r>
    </w:p>
    <w:p w:rsidR="003C042C" w:rsidRPr="00C31D88" w:rsidRDefault="003C042C" w:rsidP="00194106">
      <w:pPr>
        <w:ind w:firstLine="720"/>
        <w:jc w:val="both"/>
        <w:rPr>
          <w:sz w:val="26"/>
          <w:szCs w:val="26"/>
        </w:rPr>
      </w:pPr>
      <w:r w:rsidRPr="00C31D88">
        <w:rPr>
          <w:sz w:val="26"/>
          <w:szCs w:val="26"/>
        </w:rPr>
        <w:t>- осуществление отдельных областных государственных полномочий в области охраны труда в сумме 605,2 тыс. руб. на 2017 год, в сумме 574,9 тыс. руб. на 2018 год, в сумме 544,7 тыс. руб. на 2019 год;</w:t>
      </w:r>
    </w:p>
    <w:p w:rsidR="003C042C" w:rsidRPr="00C31D88" w:rsidRDefault="003C042C" w:rsidP="00194106">
      <w:pPr>
        <w:ind w:firstLine="708"/>
        <w:jc w:val="both"/>
        <w:rPr>
          <w:sz w:val="26"/>
          <w:szCs w:val="26"/>
        </w:rPr>
      </w:pPr>
      <w:r w:rsidRPr="00C31D88">
        <w:rPr>
          <w:sz w:val="26"/>
          <w:szCs w:val="26"/>
        </w:rPr>
        <w:t>- осуществление отдельных государственных полномочий в области производства и оборота этилового спирта, алкогольной и спиртосодержащей продукции в сумме 452,5 тыс. руб. на 2017 год, в сумме 429,9 тыс. руб. на 2018 год, в сумме 407,3 тыс. руб. на 2019 год.</w:t>
      </w:r>
    </w:p>
    <w:p w:rsidR="003C042C" w:rsidRPr="00615775" w:rsidRDefault="003C042C" w:rsidP="00194106">
      <w:pPr>
        <w:ind w:firstLine="720"/>
        <w:jc w:val="both"/>
        <w:rPr>
          <w:sz w:val="26"/>
          <w:szCs w:val="26"/>
        </w:rPr>
      </w:pPr>
      <w:r w:rsidRPr="00615775">
        <w:rPr>
          <w:sz w:val="26"/>
          <w:szCs w:val="26"/>
        </w:rPr>
        <w:t xml:space="preserve">Субсидирование бюджетного учреждения «Автоцентр» предусмотрено в размере </w:t>
      </w:r>
      <w:r>
        <w:rPr>
          <w:sz w:val="26"/>
          <w:szCs w:val="26"/>
        </w:rPr>
        <w:t>9 740,0</w:t>
      </w:r>
      <w:r w:rsidRPr="0061577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8 295,0 тыс. руб., 8 034,3 тыс. руб.</w:t>
      </w:r>
      <w:r w:rsidRPr="00615775">
        <w:rPr>
          <w:sz w:val="26"/>
          <w:szCs w:val="26"/>
        </w:rPr>
        <w:t xml:space="preserve"> </w:t>
      </w:r>
      <w:r>
        <w:rPr>
          <w:sz w:val="26"/>
          <w:szCs w:val="26"/>
        </w:rPr>
        <w:t>на 2017, 2018 и 2019 годы соответственно</w:t>
      </w:r>
      <w:r w:rsidRPr="00615775">
        <w:rPr>
          <w:sz w:val="26"/>
          <w:szCs w:val="26"/>
        </w:rPr>
        <w:t>.</w:t>
      </w:r>
    </w:p>
    <w:p w:rsidR="003C042C" w:rsidRPr="00615775" w:rsidRDefault="003C042C" w:rsidP="00194106">
      <w:pPr>
        <w:ind w:firstLine="720"/>
        <w:jc w:val="both"/>
        <w:rPr>
          <w:sz w:val="26"/>
          <w:szCs w:val="26"/>
        </w:rPr>
      </w:pPr>
      <w:r w:rsidRPr="00615775">
        <w:rPr>
          <w:sz w:val="26"/>
          <w:szCs w:val="26"/>
        </w:rPr>
        <w:t xml:space="preserve">Субсидирование бюджетного учреждения «Проектсметсервис» предусмотрено в сумме </w:t>
      </w:r>
      <w:r>
        <w:rPr>
          <w:sz w:val="26"/>
          <w:szCs w:val="26"/>
        </w:rPr>
        <w:t>680,9</w:t>
      </w:r>
      <w:r w:rsidRPr="0061577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546,9 тыс. руб., 524,9 тыс. руб. на 2017, 2018 и 2019 годы соответственно</w:t>
      </w:r>
      <w:r w:rsidRPr="00615775">
        <w:rPr>
          <w:sz w:val="26"/>
          <w:szCs w:val="26"/>
        </w:rPr>
        <w:t>.</w:t>
      </w:r>
    </w:p>
    <w:p w:rsidR="003C042C" w:rsidRPr="00F82A57" w:rsidRDefault="003C042C" w:rsidP="00194106">
      <w:pPr>
        <w:ind w:firstLine="720"/>
        <w:jc w:val="both"/>
        <w:rPr>
          <w:sz w:val="26"/>
          <w:szCs w:val="26"/>
        </w:rPr>
      </w:pPr>
      <w:r w:rsidRPr="00F82A57">
        <w:rPr>
          <w:sz w:val="26"/>
          <w:szCs w:val="26"/>
        </w:rPr>
        <w:t>Муниципальные программы запланированы в размере 1 511,1 тыс. рублей на 2017 год, 1 599,1 тыс. руб. на 2018 год, 1 675,7 тыс. руб. на 2019 год из них:</w:t>
      </w:r>
    </w:p>
    <w:p w:rsidR="003C042C" w:rsidRPr="00F82A57" w:rsidRDefault="003C042C" w:rsidP="00194106">
      <w:pPr>
        <w:ind w:firstLine="720"/>
        <w:jc w:val="both"/>
        <w:rPr>
          <w:sz w:val="26"/>
          <w:szCs w:val="26"/>
        </w:rPr>
      </w:pPr>
      <w:r w:rsidRPr="00F82A57">
        <w:rPr>
          <w:sz w:val="26"/>
          <w:szCs w:val="26"/>
        </w:rPr>
        <w:t>-Инвентаризация муниципальных объектов недвижимости Черемховского районного муниципального образования на 201</w:t>
      </w:r>
      <w:r>
        <w:rPr>
          <w:sz w:val="26"/>
          <w:szCs w:val="26"/>
        </w:rPr>
        <w:t>7</w:t>
      </w:r>
      <w:r w:rsidRPr="00F82A57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F82A57">
        <w:rPr>
          <w:sz w:val="26"/>
          <w:szCs w:val="26"/>
        </w:rPr>
        <w:t xml:space="preserve"> годы в размере 700 тыс. руб. ежегодно;</w:t>
      </w:r>
    </w:p>
    <w:p w:rsidR="003C042C" w:rsidRPr="002E0E00" w:rsidRDefault="003C042C" w:rsidP="00194106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2E0E00">
        <w:rPr>
          <w:sz w:val="26"/>
          <w:szCs w:val="26"/>
        </w:rPr>
        <w:t>-Улучшение условий и охраны труда в Черемховском районном муниципальном образовании на 201</w:t>
      </w:r>
      <w:r>
        <w:rPr>
          <w:sz w:val="26"/>
          <w:szCs w:val="26"/>
        </w:rPr>
        <w:t>7</w:t>
      </w:r>
      <w:r w:rsidRPr="002E0E00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E0E00">
        <w:rPr>
          <w:sz w:val="26"/>
          <w:szCs w:val="26"/>
        </w:rPr>
        <w:t xml:space="preserve"> годы в размере 21 тыс. рублей ежегодно;</w:t>
      </w:r>
    </w:p>
    <w:p w:rsidR="003C042C" w:rsidRPr="002E0E00" w:rsidRDefault="003C042C" w:rsidP="00194106">
      <w:pPr>
        <w:ind w:firstLine="720"/>
        <w:jc w:val="both"/>
        <w:rPr>
          <w:sz w:val="26"/>
          <w:szCs w:val="26"/>
        </w:rPr>
      </w:pPr>
      <w:r w:rsidRPr="002E0E00">
        <w:rPr>
          <w:sz w:val="26"/>
          <w:szCs w:val="26"/>
        </w:rPr>
        <w:t>-Профилактика правонарушений в Черемховском районном муниципальном образовании на 201</w:t>
      </w:r>
      <w:r>
        <w:rPr>
          <w:sz w:val="26"/>
          <w:szCs w:val="26"/>
        </w:rPr>
        <w:t>7</w:t>
      </w:r>
      <w:r w:rsidRPr="002E0E00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2E0E00">
        <w:rPr>
          <w:sz w:val="26"/>
          <w:szCs w:val="26"/>
        </w:rPr>
        <w:t xml:space="preserve"> годы в сумме 40 тыс. руб. ежегодно.</w:t>
      </w:r>
    </w:p>
    <w:p w:rsidR="003C042C" w:rsidRPr="002F431B" w:rsidRDefault="003C042C" w:rsidP="00194106">
      <w:pPr>
        <w:ind w:firstLine="720"/>
        <w:jc w:val="both"/>
        <w:rPr>
          <w:sz w:val="26"/>
          <w:szCs w:val="26"/>
        </w:rPr>
      </w:pPr>
      <w:r w:rsidRPr="002F431B">
        <w:rPr>
          <w:sz w:val="26"/>
          <w:szCs w:val="26"/>
        </w:rPr>
        <w:t>-Профилактика экстремизма и терроризма в Черемховском районном муниципальном образовании на 2017-2019 гг</w:t>
      </w:r>
      <w:r>
        <w:rPr>
          <w:sz w:val="26"/>
          <w:szCs w:val="26"/>
        </w:rPr>
        <w:t>. в сумме 15 тыс. руб. ежегодно;</w:t>
      </w:r>
    </w:p>
    <w:p w:rsidR="003C042C" w:rsidRPr="005778FC" w:rsidRDefault="003C042C" w:rsidP="00194106">
      <w:pPr>
        <w:ind w:firstLine="720"/>
        <w:jc w:val="both"/>
        <w:rPr>
          <w:sz w:val="26"/>
          <w:szCs w:val="26"/>
        </w:rPr>
      </w:pPr>
      <w:r w:rsidRPr="005778FC">
        <w:rPr>
          <w:sz w:val="26"/>
          <w:szCs w:val="26"/>
        </w:rPr>
        <w:t xml:space="preserve">-Управление муниципальными финансами Черемховского районного муниципального образования на 2017-2019 годы в сумме </w:t>
      </w:r>
      <w:r>
        <w:rPr>
          <w:sz w:val="26"/>
          <w:szCs w:val="26"/>
        </w:rPr>
        <w:t>735,1</w:t>
      </w:r>
      <w:r w:rsidRPr="005778FC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7</w:t>
      </w:r>
      <w:r w:rsidRPr="005778FC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823,1</w:t>
      </w:r>
      <w:r w:rsidRPr="005778FC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5778FC">
        <w:rPr>
          <w:sz w:val="26"/>
          <w:szCs w:val="26"/>
        </w:rPr>
        <w:t xml:space="preserve"> год</w:t>
      </w:r>
      <w:r>
        <w:rPr>
          <w:sz w:val="26"/>
          <w:szCs w:val="26"/>
        </w:rPr>
        <w:t>, в сумме 899,7 тыс. руб. на 2019 год</w:t>
      </w:r>
      <w:r w:rsidRPr="005778FC">
        <w:rPr>
          <w:sz w:val="26"/>
          <w:szCs w:val="26"/>
        </w:rPr>
        <w:t>.</w:t>
      </w:r>
    </w:p>
    <w:p w:rsidR="003C042C" w:rsidRPr="005778FC" w:rsidRDefault="003C042C" w:rsidP="00194106">
      <w:pPr>
        <w:ind w:firstLine="709"/>
        <w:jc w:val="both"/>
        <w:rPr>
          <w:sz w:val="26"/>
          <w:szCs w:val="26"/>
        </w:rPr>
      </w:pPr>
    </w:p>
    <w:p w:rsidR="003C042C" w:rsidRPr="00270918" w:rsidRDefault="003C042C" w:rsidP="00194106">
      <w:pPr>
        <w:pStyle w:val="BodyTextIndent2"/>
        <w:spacing w:after="0" w:line="276" w:lineRule="auto"/>
        <w:ind w:left="0"/>
        <w:jc w:val="both"/>
        <w:rPr>
          <w:bCs/>
          <w:sz w:val="26"/>
          <w:szCs w:val="26"/>
        </w:rPr>
      </w:pPr>
      <w:r w:rsidRPr="00270918">
        <w:rPr>
          <w:b/>
          <w:bCs/>
          <w:sz w:val="26"/>
          <w:szCs w:val="26"/>
        </w:rPr>
        <w:t xml:space="preserve">Раздел 04 «Национальная экономика» </w:t>
      </w:r>
      <w:r w:rsidRPr="00270918">
        <w:rPr>
          <w:bCs/>
          <w:sz w:val="26"/>
          <w:szCs w:val="26"/>
        </w:rPr>
        <w:t xml:space="preserve">сформирован в размере </w:t>
      </w:r>
      <w:r>
        <w:rPr>
          <w:bCs/>
          <w:sz w:val="26"/>
          <w:szCs w:val="26"/>
        </w:rPr>
        <w:t>1 287,1</w:t>
      </w:r>
      <w:r w:rsidRPr="00270918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>7</w:t>
      </w:r>
      <w:r w:rsidRPr="00270918">
        <w:rPr>
          <w:bCs/>
          <w:sz w:val="26"/>
          <w:szCs w:val="26"/>
        </w:rPr>
        <w:t xml:space="preserve"> год, в сумме 1</w:t>
      </w:r>
      <w:r>
        <w:rPr>
          <w:bCs/>
          <w:sz w:val="26"/>
          <w:szCs w:val="26"/>
        </w:rPr>
        <w:t> 225,1</w:t>
      </w:r>
      <w:r w:rsidRPr="00270918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 xml:space="preserve">8 </w:t>
      </w:r>
      <w:r w:rsidRPr="00270918">
        <w:rPr>
          <w:bCs/>
          <w:sz w:val="26"/>
          <w:szCs w:val="26"/>
        </w:rPr>
        <w:t>год, в сумме 1</w:t>
      </w:r>
      <w:r>
        <w:rPr>
          <w:bCs/>
          <w:sz w:val="26"/>
          <w:szCs w:val="26"/>
        </w:rPr>
        <w:t> 145,9</w:t>
      </w:r>
      <w:r w:rsidRPr="00270918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>9</w:t>
      </w:r>
      <w:r w:rsidRPr="00270918">
        <w:rPr>
          <w:bCs/>
          <w:sz w:val="26"/>
          <w:szCs w:val="26"/>
        </w:rPr>
        <w:t xml:space="preserve"> год.</w:t>
      </w:r>
    </w:p>
    <w:p w:rsidR="003C042C" w:rsidRPr="00EB40A7" w:rsidRDefault="003C042C" w:rsidP="00194106">
      <w:pPr>
        <w:pStyle w:val="BodyTextIndent2"/>
        <w:tabs>
          <w:tab w:val="left" w:pos="851"/>
        </w:tabs>
        <w:spacing w:after="0" w:line="276" w:lineRule="auto"/>
        <w:ind w:left="0" w:firstLine="708"/>
        <w:jc w:val="both"/>
        <w:rPr>
          <w:b/>
          <w:bCs/>
          <w:i/>
          <w:iCs/>
          <w:sz w:val="26"/>
          <w:szCs w:val="26"/>
        </w:rPr>
      </w:pPr>
      <w:r w:rsidRPr="00EB40A7">
        <w:rPr>
          <w:b/>
          <w:bCs/>
          <w:i/>
          <w:iCs/>
          <w:sz w:val="26"/>
          <w:szCs w:val="26"/>
        </w:rPr>
        <w:t xml:space="preserve">  По подразделу 05 «Сельское хозяйство и рыболовство» </w:t>
      </w:r>
      <w:r w:rsidRPr="00EB40A7">
        <w:rPr>
          <w:bCs/>
          <w:iCs/>
          <w:sz w:val="26"/>
          <w:szCs w:val="26"/>
        </w:rPr>
        <w:t xml:space="preserve">в размере </w:t>
      </w:r>
      <w:r>
        <w:rPr>
          <w:bCs/>
          <w:iCs/>
          <w:sz w:val="26"/>
          <w:szCs w:val="26"/>
        </w:rPr>
        <w:t>603,7 тыс. руб., 543,4</w:t>
      </w:r>
      <w:r w:rsidRPr="00EB40A7">
        <w:rPr>
          <w:bCs/>
          <w:iCs/>
          <w:sz w:val="26"/>
          <w:szCs w:val="26"/>
        </w:rPr>
        <w:t xml:space="preserve"> тыс. руб.</w:t>
      </w:r>
      <w:r>
        <w:rPr>
          <w:bCs/>
          <w:iCs/>
          <w:sz w:val="26"/>
          <w:szCs w:val="26"/>
        </w:rPr>
        <w:t xml:space="preserve">, 450,8 тыс. руб. </w:t>
      </w:r>
      <w:r w:rsidRPr="00EB40A7">
        <w:rPr>
          <w:bCs/>
          <w:iCs/>
          <w:sz w:val="26"/>
          <w:szCs w:val="26"/>
        </w:rPr>
        <w:t>предусмотрены</w:t>
      </w:r>
      <w:r>
        <w:rPr>
          <w:bCs/>
          <w:iCs/>
          <w:sz w:val="26"/>
          <w:szCs w:val="26"/>
        </w:rPr>
        <w:t xml:space="preserve"> на 2017, 2018 и 2019 год соответственно </w:t>
      </w:r>
      <w:r w:rsidRPr="00EB40A7">
        <w:rPr>
          <w:bCs/>
          <w:iCs/>
          <w:sz w:val="26"/>
          <w:szCs w:val="26"/>
        </w:rPr>
        <w:t>на осуществление отдельных областных государственных полномочий в сфере обращения с безнадзорными собаками и кошками в Иркутской области за счет средств субвенций из областного бюджета.</w:t>
      </w:r>
      <w:r w:rsidRPr="00EB40A7">
        <w:rPr>
          <w:b/>
          <w:bCs/>
          <w:i/>
          <w:iCs/>
          <w:sz w:val="26"/>
          <w:szCs w:val="26"/>
        </w:rPr>
        <w:t xml:space="preserve"> </w:t>
      </w:r>
    </w:p>
    <w:p w:rsidR="003C042C" w:rsidRPr="00431592" w:rsidRDefault="003C042C" w:rsidP="00194106">
      <w:pPr>
        <w:pStyle w:val="BodyTextIndent2"/>
        <w:tabs>
          <w:tab w:val="left" w:pos="851"/>
        </w:tabs>
        <w:spacing w:after="0" w:line="276" w:lineRule="auto"/>
        <w:ind w:left="0" w:firstLine="708"/>
        <w:jc w:val="both"/>
        <w:rPr>
          <w:b/>
          <w:bCs/>
          <w:i/>
          <w:iCs/>
          <w:sz w:val="26"/>
          <w:szCs w:val="26"/>
        </w:rPr>
      </w:pPr>
      <w:r w:rsidRPr="00431592">
        <w:rPr>
          <w:b/>
          <w:bCs/>
          <w:i/>
          <w:iCs/>
          <w:sz w:val="26"/>
          <w:szCs w:val="26"/>
        </w:rPr>
        <w:t>По подразделу 09 «Дорожное хозяйство (дорожные фонды)»</w:t>
      </w:r>
      <w:r w:rsidRPr="00431592">
        <w:rPr>
          <w:bCs/>
          <w:iCs/>
          <w:sz w:val="26"/>
          <w:szCs w:val="26"/>
        </w:rPr>
        <w:t xml:space="preserve"> включает расходы на содержание автомобильных дорог, находящихся в собственности муниципального района в сумме 108,4 тыс. руб. на 2017 год, 106,7 тыс. руб. на 2018 год, 120,1 тыс. руб. на 2019 год за счет средств дорожного фонда Черемховского районного муниципального образования. </w:t>
      </w:r>
      <w:r w:rsidRPr="00431592">
        <w:rPr>
          <w:b/>
          <w:bCs/>
          <w:i/>
          <w:iCs/>
          <w:sz w:val="26"/>
          <w:szCs w:val="26"/>
        </w:rPr>
        <w:t xml:space="preserve"> </w:t>
      </w:r>
    </w:p>
    <w:p w:rsidR="003C042C" w:rsidRPr="00431592" w:rsidRDefault="003C042C" w:rsidP="00194106">
      <w:pPr>
        <w:ind w:firstLine="708"/>
        <w:jc w:val="both"/>
        <w:rPr>
          <w:sz w:val="26"/>
          <w:szCs w:val="26"/>
        </w:rPr>
      </w:pPr>
      <w:r w:rsidRPr="00431592">
        <w:rPr>
          <w:b/>
          <w:bCs/>
          <w:i/>
          <w:iCs/>
          <w:sz w:val="26"/>
          <w:szCs w:val="26"/>
        </w:rPr>
        <w:t>По подразделу 12 «Другие вопросы в области национальной</w:t>
      </w:r>
      <w:r w:rsidRPr="00431592">
        <w:rPr>
          <w:b/>
          <w:i/>
          <w:sz w:val="26"/>
          <w:szCs w:val="26"/>
        </w:rPr>
        <w:t xml:space="preserve"> экономики»</w:t>
      </w:r>
      <w:r w:rsidRPr="00431592">
        <w:rPr>
          <w:sz w:val="26"/>
          <w:szCs w:val="26"/>
        </w:rPr>
        <w:t xml:space="preserve"> предусмотрены средства  на исполнение </w:t>
      </w:r>
      <w:r>
        <w:rPr>
          <w:sz w:val="26"/>
          <w:szCs w:val="26"/>
        </w:rPr>
        <w:t>муниципальных</w:t>
      </w:r>
      <w:r w:rsidRPr="00431592">
        <w:rPr>
          <w:sz w:val="26"/>
          <w:szCs w:val="26"/>
        </w:rPr>
        <w:t xml:space="preserve"> программ в объеме </w:t>
      </w:r>
      <w:r>
        <w:rPr>
          <w:sz w:val="26"/>
          <w:szCs w:val="26"/>
        </w:rPr>
        <w:t>575</w:t>
      </w:r>
      <w:r w:rsidRPr="00431592">
        <w:rPr>
          <w:sz w:val="26"/>
          <w:szCs w:val="26"/>
        </w:rPr>
        <w:t xml:space="preserve">,0  тыс. рублей </w:t>
      </w:r>
      <w:r>
        <w:rPr>
          <w:sz w:val="26"/>
          <w:szCs w:val="26"/>
        </w:rPr>
        <w:t>ежегодно</w:t>
      </w:r>
      <w:r w:rsidRPr="00431592">
        <w:rPr>
          <w:sz w:val="26"/>
          <w:szCs w:val="26"/>
        </w:rPr>
        <w:t xml:space="preserve"> в том числе: </w:t>
      </w:r>
    </w:p>
    <w:p w:rsidR="003C042C" w:rsidRPr="00270E02" w:rsidRDefault="003C042C" w:rsidP="00194106">
      <w:pPr>
        <w:ind w:firstLine="708"/>
        <w:jc w:val="both"/>
        <w:rPr>
          <w:sz w:val="26"/>
          <w:szCs w:val="26"/>
        </w:rPr>
      </w:pPr>
      <w:r w:rsidRPr="00270E02">
        <w:rPr>
          <w:sz w:val="26"/>
          <w:szCs w:val="26"/>
        </w:rPr>
        <w:t xml:space="preserve"> «Поддержка и развитие малого и среднего предпринимательства в Черемховском районе на 2017-2019 годы» в сумме 60,0 тыс. руб. ежегодно;</w:t>
      </w:r>
    </w:p>
    <w:p w:rsidR="003C042C" w:rsidRPr="00270E02" w:rsidRDefault="003C042C" w:rsidP="00194106">
      <w:pPr>
        <w:ind w:firstLine="708"/>
        <w:jc w:val="both"/>
        <w:rPr>
          <w:sz w:val="26"/>
          <w:szCs w:val="26"/>
        </w:rPr>
      </w:pPr>
      <w:r w:rsidRPr="00270E02">
        <w:rPr>
          <w:sz w:val="26"/>
          <w:szCs w:val="26"/>
        </w:rPr>
        <w:t>«Инвентаризация муниципальных объектов недвижимости Черемховского районного муниципального образования на 2017-2019 годы»  в сумме 515,0 тыс. руб. ежегодно.</w:t>
      </w:r>
    </w:p>
    <w:p w:rsidR="003C042C" w:rsidRPr="005B655A" w:rsidRDefault="003C042C" w:rsidP="00194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3C042C" w:rsidRPr="00270E02" w:rsidRDefault="003C042C" w:rsidP="00194106">
      <w:pPr>
        <w:pStyle w:val="BodyTextIndent2"/>
        <w:spacing w:after="0" w:line="276" w:lineRule="auto"/>
        <w:ind w:left="0"/>
        <w:jc w:val="both"/>
        <w:rPr>
          <w:bCs/>
          <w:sz w:val="26"/>
          <w:szCs w:val="26"/>
        </w:rPr>
      </w:pPr>
      <w:r w:rsidRPr="00270E02">
        <w:rPr>
          <w:b/>
          <w:bCs/>
          <w:sz w:val="26"/>
          <w:szCs w:val="26"/>
        </w:rPr>
        <w:t xml:space="preserve">Раздел 05 «Жилищно-коммунальное хозяйство» </w:t>
      </w:r>
      <w:r w:rsidRPr="00270E02">
        <w:rPr>
          <w:bCs/>
          <w:sz w:val="26"/>
          <w:szCs w:val="26"/>
        </w:rPr>
        <w:t>Общий объем расходов</w:t>
      </w:r>
      <w:r w:rsidRPr="00270E02">
        <w:rPr>
          <w:b/>
          <w:bCs/>
          <w:sz w:val="26"/>
          <w:szCs w:val="26"/>
        </w:rPr>
        <w:t xml:space="preserve"> </w:t>
      </w:r>
      <w:r w:rsidRPr="00270E02">
        <w:rPr>
          <w:bCs/>
          <w:sz w:val="26"/>
          <w:szCs w:val="26"/>
        </w:rPr>
        <w:t>определен</w:t>
      </w:r>
      <w:r w:rsidRPr="00270E02">
        <w:rPr>
          <w:b/>
          <w:bCs/>
          <w:sz w:val="26"/>
          <w:szCs w:val="26"/>
        </w:rPr>
        <w:t xml:space="preserve"> </w:t>
      </w:r>
      <w:r w:rsidRPr="00270E02">
        <w:rPr>
          <w:bCs/>
          <w:sz w:val="26"/>
          <w:szCs w:val="26"/>
        </w:rPr>
        <w:t xml:space="preserve">в сумме </w:t>
      </w:r>
      <w:r>
        <w:rPr>
          <w:bCs/>
          <w:sz w:val="26"/>
          <w:szCs w:val="26"/>
        </w:rPr>
        <w:t>4 068,4</w:t>
      </w:r>
      <w:r w:rsidRPr="00270E02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>7</w:t>
      </w:r>
      <w:r w:rsidRPr="00270E02">
        <w:rPr>
          <w:bCs/>
          <w:sz w:val="26"/>
          <w:szCs w:val="26"/>
        </w:rPr>
        <w:t xml:space="preserve"> год, в сумме </w:t>
      </w:r>
      <w:r>
        <w:rPr>
          <w:bCs/>
          <w:sz w:val="26"/>
          <w:szCs w:val="26"/>
        </w:rPr>
        <w:t>3 404,1</w:t>
      </w:r>
      <w:r w:rsidRPr="00270E02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>8</w:t>
      </w:r>
      <w:r w:rsidRPr="00270E02">
        <w:rPr>
          <w:bCs/>
          <w:sz w:val="26"/>
          <w:szCs w:val="26"/>
        </w:rPr>
        <w:t xml:space="preserve"> год, в сумме </w:t>
      </w:r>
      <w:r>
        <w:rPr>
          <w:bCs/>
          <w:sz w:val="26"/>
          <w:szCs w:val="26"/>
        </w:rPr>
        <w:t>3 307,7</w:t>
      </w:r>
      <w:r w:rsidRPr="00270E02">
        <w:rPr>
          <w:bCs/>
          <w:sz w:val="26"/>
          <w:szCs w:val="26"/>
        </w:rPr>
        <w:t xml:space="preserve"> тыс. руб. на 201</w:t>
      </w:r>
      <w:r>
        <w:rPr>
          <w:bCs/>
          <w:sz w:val="26"/>
          <w:szCs w:val="26"/>
        </w:rPr>
        <w:t>9</w:t>
      </w:r>
      <w:r w:rsidRPr="00270E02">
        <w:rPr>
          <w:bCs/>
          <w:sz w:val="26"/>
          <w:szCs w:val="26"/>
        </w:rPr>
        <w:t xml:space="preserve"> год.</w:t>
      </w:r>
    </w:p>
    <w:p w:rsidR="003C042C" w:rsidRPr="002B4B5D" w:rsidRDefault="003C042C" w:rsidP="00194106">
      <w:pPr>
        <w:pStyle w:val="BodyTextIndent2"/>
        <w:spacing w:after="0" w:line="276" w:lineRule="auto"/>
        <w:ind w:left="0" w:firstLine="708"/>
        <w:jc w:val="both"/>
        <w:rPr>
          <w:bCs/>
          <w:sz w:val="26"/>
          <w:szCs w:val="26"/>
        </w:rPr>
      </w:pPr>
      <w:r w:rsidRPr="002B4B5D">
        <w:rPr>
          <w:b/>
          <w:bCs/>
          <w:i/>
          <w:iCs/>
          <w:sz w:val="26"/>
          <w:szCs w:val="26"/>
        </w:rPr>
        <w:t>П</w:t>
      </w:r>
      <w:r w:rsidRPr="002B4B5D">
        <w:rPr>
          <w:b/>
          <w:i/>
          <w:sz w:val="26"/>
          <w:szCs w:val="26"/>
        </w:rPr>
        <w:t xml:space="preserve">о подразделу 01 «Жилищное хозяйство» </w:t>
      </w:r>
      <w:r w:rsidRPr="002B4B5D">
        <w:rPr>
          <w:sz w:val="26"/>
          <w:szCs w:val="26"/>
        </w:rPr>
        <w:t>предусмотрены расходы на осуществление взносов на капитальный ремонт общего имущества в многоквартирных домах в сумме 224,9 тыс. руб. ежегодно.</w:t>
      </w:r>
    </w:p>
    <w:p w:rsidR="003C042C" w:rsidRDefault="003C042C" w:rsidP="00194106">
      <w:pPr>
        <w:ind w:firstLine="708"/>
        <w:jc w:val="both"/>
        <w:rPr>
          <w:bCs/>
          <w:sz w:val="26"/>
          <w:szCs w:val="26"/>
        </w:rPr>
      </w:pPr>
      <w:r w:rsidRPr="002B4B5D">
        <w:rPr>
          <w:b/>
          <w:bCs/>
          <w:i/>
          <w:iCs/>
          <w:sz w:val="26"/>
          <w:szCs w:val="26"/>
        </w:rPr>
        <w:t>П</w:t>
      </w:r>
      <w:r w:rsidRPr="002B4B5D">
        <w:rPr>
          <w:b/>
          <w:i/>
          <w:sz w:val="26"/>
          <w:szCs w:val="26"/>
        </w:rPr>
        <w:t xml:space="preserve">о подразделу 05 «Другие вопросы в области жилищно-коммунального хозяйства» </w:t>
      </w:r>
      <w:r w:rsidRPr="002B4B5D">
        <w:rPr>
          <w:sz w:val="26"/>
          <w:szCs w:val="26"/>
        </w:rPr>
        <w:t xml:space="preserve">отражены расходы на содержание </w:t>
      </w:r>
      <w:r w:rsidRPr="002B4B5D">
        <w:rPr>
          <w:bCs/>
          <w:sz w:val="26"/>
          <w:szCs w:val="26"/>
        </w:rPr>
        <w:t>Управления жилищно-коммунального хозяйства, строительства, транспорта, связи и экологии АЧРМО в сумме 3</w:t>
      </w:r>
      <w:r>
        <w:rPr>
          <w:bCs/>
          <w:sz w:val="26"/>
          <w:szCs w:val="26"/>
        </w:rPr>
        <w:t> 843,5</w:t>
      </w:r>
      <w:r w:rsidRPr="002B4B5D">
        <w:rPr>
          <w:bCs/>
          <w:sz w:val="26"/>
          <w:szCs w:val="26"/>
        </w:rPr>
        <w:t xml:space="preserve"> тыс. рублей на 2017 год, в сумме 3</w:t>
      </w:r>
      <w:r>
        <w:rPr>
          <w:bCs/>
          <w:sz w:val="26"/>
          <w:szCs w:val="26"/>
        </w:rPr>
        <w:t> 179,2</w:t>
      </w:r>
      <w:r w:rsidRPr="002B4B5D">
        <w:rPr>
          <w:bCs/>
          <w:sz w:val="26"/>
          <w:szCs w:val="26"/>
        </w:rPr>
        <w:t xml:space="preserve"> тыс. руб.  на 2018 год, в сумме </w:t>
      </w:r>
      <w:r>
        <w:rPr>
          <w:bCs/>
          <w:sz w:val="26"/>
          <w:szCs w:val="26"/>
        </w:rPr>
        <w:t>3 082,8</w:t>
      </w:r>
      <w:r w:rsidRPr="002B4B5D">
        <w:rPr>
          <w:bCs/>
          <w:sz w:val="26"/>
          <w:szCs w:val="26"/>
        </w:rPr>
        <w:t xml:space="preserve"> тыс. руб. на 2019 год.</w:t>
      </w:r>
    </w:p>
    <w:p w:rsidR="003C042C" w:rsidRDefault="003C042C" w:rsidP="00194106">
      <w:pPr>
        <w:jc w:val="both"/>
        <w:rPr>
          <w:b/>
          <w:bCs/>
          <w:sz w:val="26"/>
          <w:szCs w:val="26"/>
        </w:rPr>
      </w:pPr>
    </w:p>
    <w:p w:rsidR="003C042C" w:rsidRDefault="003C042C" w:rsidP="00194106">
      <w:pPr>
        <w:jc w:val="both"/>
        <w:rPr>
          <w:b/>
          <w:bCs/>
          <w:sz w:val="26"/>
          <w:szCs w:val="26"/>
        </w:rPr>
      </w:pPr>
      <w:r w:rsidRPr="002202FC">
        <w:rPr>
          <w:b/>
          <w:bCs/>
          <w:sz w:val="26"/>
          <w:szCs w:val="26"/>
        </w:rPr>
        <w:t>Раздел 06 «Охрана окружающей среды»</w:t>
      </w:r>
    </w:p>
    <w:p w:rsidR="003C042C" w:rsidRDefault="003C042C" w:rsidP="00645B13">
      <w:pPr>
        <w:jc w:val="both"/>
      </w:pPr>
      <w:r>
        <w:rPr>
          <w:b/>
        </w:rPr>
        <w:tab/>
      </w:r>
      <w:r w:rsidRPr="00F8121D">
        <w:t>Расходы по разделу</w:t>
      </w:r>
      <w:r>
        <w:t xml:space="preserve"> в сумме 8 815,2 тыс. руб. предусмотрены на 2017 год в целях софинансирования строительства полигона  твердых бытовых отходов в п. Михайловка в рамках реализации мероприятий муниципальной программы «</w:t>
      </w:r>
      <w:r w:rsidRPr="007E1A15">
        <w:t>Охрана окружающей среды на территории Черемховского районного муниципального образования на 2017-2019 годы</w:t>
      </w:r>
      <w:r>
        <w:t>».</w:t>
      </w:r>
    </w:p>
    <w:p w:rsidR="003C042C" w:rsidRPr="00645B13" w:rsidRDefault="003C042C" w:rsidP="00645B13">
      <w:pPr>
        <w:jc w:val="both"/>
        <w:rPr>
          <w:bCs/>
          <w:sz w:val="26"/>
          <w:szCs w:val="26"/>
        </w:rPr>
      </w:pPr>
    </w:p>
    <w:p w:rsidR="003C042C" w:rsidRPr="00794BF8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794BF8">
        <w:rPr>
          <w:b/>
          <w:bCs/>
          <w:sz w:val="26"/>
          <w:szCs w:val="26"/>
        </w:rPr>
        <w:t>Раздел 07 «Образование»</w:t>
      </w:r>
    </w:p>
    <w:p w:rsidR="003C042C" w:rsidRPr="00794BF8" w:rsidRDefault="003C042C" w:rsidP="00194106">
      <w:pPr>
        <w:ind w:firstLine="708"/>
        <w:jc w:val="both"/>
        <w:rPr>
          <w:sz w:val="26"/>
          <w:szCs w:val="26"/>
        </w:rPr>
      </w:pPr>
      <w:r w:rsidRPr="00794BF8">
        <w:rPr>
          <w:sz w:val="26"/>
          <w:szCs w:val="26"/>
        </w:rPr>
        <w:t xml:space="preserve">Расходы по данному разделу учтены в объеме </w:t>
      </w:r>
      <w:r>
        <w:rPr>
          <w:bCs/>
          <w:sz w:val="26"/>
          <w:szCs w:val="26"/>
        </w:rPr>
        <w:t>522 239,6</w:t>
      </w:r>
      <w:r w:rsidRPr="00794BF8">
        <w:rPr>
          <w:sz w:val="26"/>
          <w:szCs w:val="26"/>
        </w:rPr>
        <w:t xml:space="preserve"> тыс. рублей на 201</w:t>
      </w:r>
      <w:r>
        <w:rPr>
          <w:sz w:val="26"/>
          <w:szCs w:val="26"/>
        </w:rPr>
        <w:t>7</w:t>
      </w:r>
      <w:r w:rsidRPr="00794BF8">
        <w:rPr>
          <w:sz w:val="26"/>
          <w:szCs w:val="26"/>
        </w:rPr>
        <w:t xml:space="preserve"> год, </w:t>
      </w:r>
      <w:r>
        <w:rPr>
          <w:sz w:val="26"/>
          <w:szCs w:val="26"/>
        </w:rPr>
        <w:t>512 426,5</w:t>
      </w:r>
      <w:r w:rsidRPr="00794BF8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794BF8">
        <w:rPr>
          <w:sz w:val="26"/>
          <w:szCs w:val="26"/>
        </w:rPr>
        <w:t xml:space="preserve"> год, </w:t>
      </w:r>
      <w:r>
        <w:rPr>
          <w:sz w:val="26"/>
          <w:szCs w:val="26"/>
        </w:rPr>
        <w:t>490 091,8</w:t>
      </w:r>
      <w:r w:rsidRPr="00794BF8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9</w:t>
      </w:r>
      <w:r w:rsidRPr="00794BF8">
        <w:rPr>
          <w:sz w:val="26"/>
          <w:szCs w:val="26"/>
        </w:rPr>
        <w:t xml:space="preserve"> год.</w:t>
      </w:r>
    </w:p>
    <w:p w:rsidR="003C042C" w:rsidRPr="00794BF8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794BF8">
        <w:rPr>
          <w:snapToGrid w:val="0"/>
          <w:sz w:val="26"/>
          <w:szCs w:val="26"/>
        </w:rPr>
        <w:t>На обеспечение деятельности муниципальных учреждений и проведение мероприятий в области образования, в том числе за счет доходов от оказания платных услуг, предусмотрены расходы:</w:t>
      </w:r>
    </w:p>
    <w:p w:rsidR="003C042C" w:rsidRPr="006A6314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9B6685">
        <w:rPr>
          <w:snapToGrid w:val="0"/>
          <w:sz w:val="26"/>
          <w:szCs w:val="26"/>
        </w:rPr>
        <w:t>- на обеспечение деятельности учреждений дошкольного образования в сумме 13</w:t>
      </w:r>
      <w:r>
        <w:rPr>
          <w:snapToGrid w:val="0"/>
          <w:sz w:val="26"/>
          <w:szCs w:val="26"/>
        </w:rPr>
        <w:t>4 355,9</w:t>
      </w:r>
      <w:r w:rsidRPr="009B6685">
        <w:rPr>
          <w:snapToGrid w:val="0"/>
          <w:sz w:val="26"/>
          <w:szCs w:val="26"/>
        </w:rPr>
        <w:t xml:space="preserve"> тыс. руб. на 2017 год, </w:t>
      </w:r>
      <w:r>
        <w:rPr>
          <w:snapToGrid w:val="0"/>
          <w:sz w:val="26"/>
          <w:szCs w:val="26"/>
        </w:rPr>
        <w:t>134 234,9</w:t>
      </w:r>
      <w:r w:rsidRPr="009B6685">
        <w:rPr>
          <w:snapToGrid w:val="0"/>
          <w:sz w:val="26"/>
          <w:szCs w:val="26"/>
        </w:rPr>
        <w:t xml:space="preserve"> тыс. руб. на 2018 год, </w:t>
      </w:r>
      <w:r>
        <w:rPr>
          <w:snapToGrid w:val="0"/>
          <w:sz w:val="26"/>
          <w:szCs w:val="26"/>
        </w:rPr>
        <w:t>128 656,3</w:t>
      </w:r>
      <w:r w:rsidRPr="009B6685">
        <w:rPr>
          <w:snapToGrid w:val="0"/>
          <w:sz w:val="26"/>
          <w:szCs w:val="26"/>
        </w:rPr>
        <w:t xml:space="preserve"> тыс. руб. на 2019 год. </w:t>
      </w:r>
      <w:r w:rsidRPr="009B6685">
        <w:rPr>
          <w:sz w:val="26"/>
          <w:szCs w:val="26"/>
        </w:rPr>
        <w:t>По данному подразделу из фонда компенсаций Иркутской</w:t>
      </w:r>
      <w:r w:rsidRPr="00794BF8">
        <w:rPr>
          <w:sz w:val="26"/>
          <w:szCs w:val="26"/>
        </w:rPr>
        <w:t xml:space="preserve"> области за счет средств областного бюджета будет передана в местный бюджет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>
        <w:rPr>
          <w:sz w:val="26"/>
          <w:szCs w:val="26"/>
        </w:rPr>
        <w:t>110 895,5</w:t>
      </w:r>
      <w:r w:rsidRPr="00794BF8">
        <w:rPr>
          <w:sz w:val="26"/>
          <w:szCs w:val="26"/>
        </w:rPr>
        <w:t xml:space="preserve"> тыс. рублей на 201</w:t>
      </w:r>
      <w:r>
        <w:rPr>
          <w:sz w:val="26"/>
          <w:szCs w:val="26"/>
        </w:rPr>
        <w:t>7</w:t>
      </w:r>
      <w:r w:rsidRPr="00794BF8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110 895,5</w:t>
      </w:r>
      <w:r w:rsidRPr="00794BF8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794BF8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105 257,0</w:t>
      </w:r>
      <w:r w:rsidRPr="00794BF8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9</w:t>
      </w:r>
      <w:r w:rsidRPr="00794BF8">
        <w:rPr>
          <w:sz w:val="26"/>
          <w:szCs w:val="26"/>
        </w:rPr>
        <w:t xml:space="preserve"> год</w:t>
      </w:r>
      <w:r w:rsidRPr="006A6314">
        <w:rPr>
          <w:sz w:val="26"/>
          <w:szCs w:val="26"/>
        </w:rPr>
        <w:t xml:space="preserve">. Из них учебные расходы составят 712,0 тыс. рублей ежегодно (из расчета 500 руб. на одного воспитанника в год). </w:t>
      </w:r>
    </w:p>
    <w:p w:rsidR="003C042C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333F2C">
        <w:rPr>
          <w:snapToGrid w:val="0"/>
          <w:sz w:val="26"/>
          <w:szCs w:val="26"/>
        </w:rPr>
        <w:t xml:space="preserve">- на обеспечение деятельности учреждений общего образования в сумме </w:t>
      </w:r>
      <w:r>
        <w:rPr>
          <w:snapToGrid w:val="0"/>
          <w:sz w:val="26"/>
          <w:szCs w:val="26"/>
        </w:rPr>
        <w:t>339 529,0</w:t>
      </w:r>
      <w:r w:rsidRPr="00333F2C">
        <w:rPr>
          <w:snapToGrid w:val="0"/>
          <w:sz w:val="26"/>
          <w:szCs w:val="26"/>
        </w:rPr>
        <w:t xml:space="preserve"> тыс. рублей на 2017 год, </w:t>
      </w:r>
      <w:r>
        <w:rPr>
          <w:snapToGrid w:val="0"/>
          <w:sz w:val="26"/>
          <w:szCs w:val="26"/>
        </w:rPr>
        <w:t>336 896,7</w:t>
      </w:r>
      <w:r w:rsidRPr="00333F2C">
        <w:rPr>
          <w:snapToGrid w:val="0"/>
          <w:sz w:val="26"/>
          <w:szCs w:val="26"/>
        </w:rPr>
        <w:t xml:space="preserve"> на 2018 год, </w:t>
      </w:r>
      <w:r>
        <w:rPr>
          <w:snapToGrid w:val="0"/>
          <w:sz w:val="26"/>
          <w:szCs w:val="26"/>
        </w:rPr>
        <w:t>321 048,3</w:t>
      </w:r>
      <w:r w:rsidRPr="00333F2C">
        <w:rPr>
          <w:snapToGrid w:val="0"/>
          <w:sz w:val="26"/>
          <w:szCs w:val="26"/>
        </w:rPr>
        <w:t xml:space="preserve"> тыс. руб. на 2019 год. </w:t>
      </w:r>
      <w:r w:rsidRPr="00EF0C37">
        <w:rPr>
          <w:sz w:val="26"/>
          <w:szCs w:val="26"/>
        </w:rPr>
        <w:t>По данному подразделу из фонда компенсаций Иркутской области за счет средств областного бюджета будет передана в местный бюджет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321 548,6 тыс. руб. в 2017 и 2018 году,  305 619,6 тыс. руб. в 2019 году. Из них учебные расходы составят 5 </w:t>
      </w:r>
      <w:r>
        <w:rPr>
          <w:sz w:val="26"/>
          <w:szCs w:val="26"/>
        </w:rPr>
        <w:t>919</w:t>
      </w:r>
      <w:r w:rsidRPr="00EF0C37">
        <w:rPr>
          <w:sz w:val="26"/>
          <w:szCs w:val="26"/>
        </w:rPr>
        <w:t>,5 тыс. руб. ежегодно (из расчета 1 500 руб. на одного обучающегося в год)</w:t>
      </w:r>
      <w:r>
        <w:rPr>
          <w:snapToGrid w:val="0"/>
          <w:sz w:val="26"/>
          <w:szCs w:val="26"/>
        </w:rPr>
        <w:t>;</w:t>
      </w:r>
    </w:p>
    <w:p w:rsidR="003C042C" w:rsidRPr="00EF0C37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 на обеспечение деятельности учреждений дополнительного образования в сумме 24 377,3 тыс. руб. на 2017 год, 19 691,5 тыс. руб. на 2018 год, 18 752,5 тыс. руб. на 2019 год.</w:t>
      </w:r>
    </w:p>
    <w:p w:rsidR="003C042C" w:rsidRPr="002E71A9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2E71A9">
        <w:rPr>
          <w:snapToGrid w:val="0"/>
          <w:sz w:val="26"/>
          <w:szCs w:val="26"/>
        </w:rPr>
        <w:t xml:space="preserve">- на проведение мероприятий, утвержденных в рамках муниципальных программ в сфере образования в сумме </w:t>
      </w:r>
      <w:r>
        <w:rPr>
          <w:snapToGrid w:val="0"/>
          <w:sz w:val="26"/>
          <w:szCs w:val="26"/>
        </w:rPr>
        <w:t>15 530,9</w:t>
      </w:r>
      <w:r w:rsidRPr="002E71A9">
        <w:rPr>
          <w:snapToGrid w:val="0"/>
          <w:sz w:val="26"/>
          <w:szCs w:val="26"/>
        </w:rPr>
        <w:t xml:space="preserve"> тыс. рублей на 2017 год, в сумме </w:t>
      </w:r>
      <w:r>
        <w:rPr>
          <w:snapToGrid w:val="0"/>
          <w:sz w:val="26"/>
          <w:szCs w:val="26"/>
        </w:rPr>
        <w:t>15 188,6</w:t>
      </w:r>
      <w:r w:rsidRPr="002E71A9">
        <w:rPr>
          <w:snapToGrid w:val="0"/>
          <w:sz w:val="26"/>
          <w:szCs w:val="26"/>
        </w:rPr>
        <w:t xml:space="preserve"> тыс. руб. на 2018 год, в сумме </w:t>
      </w:r>
      <w:r>
        <w:rPr>
          <w:snapToGrid w:val="0"/>
          <w:sz w:val="26"/>
          <w:szCs w:val="26"/>
        </w:rPr>
        <w:t>15 390,0</w:t>
      </w:r>
      <w:r w:rsidRPr="002E71A9">
        <w:rPr>
          <w:snapToGrid w:val="0"/>
          <w:sz w:val="26"/>
          <w:szCs w:val="26"/>
        </w:rPr>
        <w:t xml:space="preserve"> тыс. руб. на 2019 год, из них:</w:t>
      </w:r>
    </w:p>
    <w:p w:rsidR="003C042C" w:rsidRPr="001572E5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572E5">
        <w:rPr>
          <w:sz w:val="26"/>
          <w:szCs w:val="26"/>
        </w:rPr>
        <w:t>«</w:t>
      </w:r>
      <w:r>
        <w:rPr>
          <w:sz w:val="26"/>
          <w:szCs w:val="26"/>
        </w:rPr>
        <w:t>Безопасность школьных перевозок</w:t>
      </w:r>
      <w:r w:rsidRPr="001572E5">
        <w:rPr>
          <w:sz w:val="26"/>
          <w:szCs w:val="26"/>
        </w:rPr>
        <w:t xml:space="preserve"> на 2017-2019 годы</w:t>
      </w:r>
      <w:r>
        <w:rPr>
          <w:sz w:val="26"/>
          <w:szCs w:val="26"/>
        </w:rPr>
        <w:t>»</w:t>
      </w:r>
      <w:r w:rsidRPr="001572E5">
        <w:rPr>
          <w:sz w:val="26"/>
          <w:szCs w:val="26"/>
        </w:rPr>
        <w:t xml:space="preserve"> – 7 801,0 тыс. руб. на 2017 год, 7500,0 тыс. руб. на 2018 год, 7 801,0 тыс. руб. на 2019 год. Программа предусматривает расходы для обеспечения подвоза обучающихся к месту обучения и обратно к месту проживания</w:t>
      </w:r>
      <w:r>
        <w:rPr>
          <w:sz w:val="26"/>
          <w:szCs w:val="26"/>
        </w:rPr>
        <w:t>, а также софинансирование расходов на приобретение школьных автобусов в сумме 471,0 тыс. руб. на 2017 и 2019 годы</w:t>
      </w:r>
      <w:r w:rsidRPr="001572E5">
        <w:rPr>
          <w:sz w:val="26"/>
          <w:szCs w:val="26"/>
        </w:rPr>
        <w:t>;</w:t>
      </w:r>
    </w:p>
    <w:p w:rsidR="003C042C" w:rsidRPr="001572E5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1572E5">
        <w:rPr>
          <w:sz w:val="26"/>
          <w:szCs w:val="26"/>
        </w:rPr>
        <w:t xml:space="preserve">«Организация отдыха, оздоровления и занятости детей и подростков на 2017-2019 годы» – </w:t>
      </w:r>
      <w:r>
        <w:rPr>
          <w:sz w:val="26"/>
          <w:szCs w:val="26"/>
        </w:rPr>
        <w:t>100,0</w:t>
      </w:r>
      <w:r w:rsidRPr="001572E5">
        <w:rPr>
          <w:sz w:val="26"/>
          <w:szCs w:val="26"/>
        </w:rPr>
        <w:t xml:space="preserve"> тыс. руб. ежегодно</w:t>
      </w:r>
      <w:r>
        <w:rPr>
          <w:sz w:val="26"/>
          <w:szCs w:val="26"/>
        </w:rPr>
        <w:t xml:space="preserve"> в целях обеспечения трудовой занятости несовершеннолетних в период летних школьных каникул</w:t>
      </w:r>
      <w:r w:rsidRPr="001572E5">
        <w:rPr>
          <w:sz w:val="26"/>
          <w:szCs w:val="26"/>
        </w:rPr>
        <w:t>;</w:t>
      </w:r>
    </w:p>
    <w:p w:rsidR="003C042C" w:rsidRPr="007E1880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E1880">
        <w:rPr>
          <w:sz w:val="26"/>
          <w:szCs w:val="26"/>
        </w:rPr>
        <w:t>«Безопасность образовательных организаций на 2017-2019 годы» – 2 260,0 тыс. руб. на 2017 год, 2 200,0 тыс. руб. на 2018 год и 2019 год. Программа предусматривает мероприятия по обеспечению противопожарной безопасности образовательных организаций;</w:t>
      </w:r>
    </w:p>
    <w:p w:rsidR="003C042C" w:rsidRPr="00AF2F9B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AF2F9B">
        <w:rPr>
          <w:sz w:val="26"/>
          <w:szCs w:val="26"/>
        </w:rPr>
        <w:t>«Энергосбережения и повышения энергетической эффективности на территории Черемховского районного муниципального образования на 2017-2019 годы» – 160,6 тыс. руб. на 2017 год, 112,8 тыс. руб. на 2018 год, 159,2 тыс. руб. на 2019 год;</w:t>
      </w:r>
    </w:p>
    <w:p w:rsidR="003C042C" w:rsidRPr="000A37B5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0A37B5">
        <w:rPr>
          <w:sz w:val="26"/>
          <w:szCs w:val="26"/>
        </w:rPr>
        <w:t>«Совершенствование организации питания в образовательных организациях на 2014-2017 годы» – 1 553,5 тыс. руб. на 2017 год, 1703,5 тыс. руб. на 2018 год, 1 553,5 тыс. руб. на 2019 год. Программа включает, в том числе, расходы на ремонт помещений пищеблоков в СОШ п. Михайловка, с. Саянское, с. Онот и с. Зерновое;</w:t>
      </w:r>
    </w:p>
    <w:p w:rsidR="003C042C" w:rsidRPr="00B1326B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1326B">
        <w:rPr>
          <w:sz w:val="26"/>
          <w:szCs w:val="26"/>
        </w:rPr>
        <w:t>«Развитие культуры в Черемховском районном муниципальном образовании на  201</w:t>
      </w:r>
      <w:r>
        <w:rPr>
          <w:sz w:val="26"/>
          <w:szCs w:val="26"/>
        </w:rPr>
        <w:t>7</w:t>
      </w:r>
      <w:r w:rsidRPr="00B1326B">
        <w:rPr>
          <w:sz w:val="26"/>
          <w:szCs w:val="26"/>
        </w:rPr>
        <w:t>-201</w:t>
      </w:r>
      <w:r>
        <w:rPr>
          <w:sz w:val="26"/>
          <w:szCs w:val="26"/>
        </w:rPr>
        <w:t>9 годы</w:t>
      </w:r>
      <w:r w:rsidRPr="00B1326B">
        <w:rPr>
          <w:sz w:val="26"/>
          <w:szCs w:val="26"/>
        </w:rPr>
        <w:t>» - 34,4 тыс. руб. ежегодно.</w:t>
      </w:r>
    </w:p>
    <w:p w:rsidR="003C042C" w:rsidRPr="00B1326B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1326B">
        <w:rPr>
          <w:sz w:val="26"/>
          <w:szCs w:val="26"/>
        </w:rPr>
        <w:t>«Развитие современной инфраструктуры объектов образования на 201</w:t>
      </w:r>
      <w:r>
        <w:rPr>
          <w:sz w:val="26"/>
          <w:szCs w:val="26"/>
        </w:rPr>
        <w:t>7</w:t>
      </w:r>
      <w:r w:rsidRPr="00B1326B">
        <w:rPr>
          <w:sz w:val="26"/>
          <w:szCs w:val="26"/>
        </w:rPr>
        <w:t>-201</w:t>
      </w:r>
      <w:r>
        <w:rPr>
          <w:sz w:val="26"/>
          <w:szCs w:val="26"/>
        </w:rPr>
        <w:t>9 годы</w:t>
      </w:r>
      <w:r w:rsidRPr="00B1326B">
        <w:rPr>
          <w:sz w:val="26"/>
          <w:szCs w:val="26"/>
        </w:rPr>
        <w:t xml:space="preserve">» - </w:t>
      </w:r>
      <w:r>
        <w:rPr>
          <w:sz w:val="26"/>
          <w:szCs w:val="26"/>
        </w:rPr>
        <w:t>3 500,0</w:t>
      </w:r>
      <w:r w:rsidRPr="00B1326B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7</w:t>
      </w:r>
      <w:r w:rsidRPr="00B1326B">
        <w:rPr>
          <w:sz w:val="26"/>
          <w:szCs w:val="26"/>
        </w:rPr>
        <w:t xml:space="preserve"> год, </w:t>
      </w:r>
      <w:r>
        <w:rPr>
          <w:sz w:val="26"/>
          <w:szCs w:val="26"/>
        </w:rPr>
        <w:t>3 400,0</w:t>
      </w:r>
      <w:r w:rsidRPr="00B1326B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 и 2019 годы</w:t>
      </w:r>
      <w:r w:rsidRPr="00B1326B">
        <w:rPr>
          <w:sz w:val="26"/>
          <w:szCs w:val="26"/>
        </w:rPr>
        <w:t>.</w:t>
      </w:r>
    </w:p>
    <w:p w:rsidR="003C042C" w:rsidRPr="00B1326B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1326B">
        <w:rPr>
          <w:sz w:val="26"/>
          <w:szCs w:val="26"/>
        </w:rPr>
        <w:t>«Информатизация образовательных о</w:t>
      </w:r>
      <w:r>
        <w:rPr>
          <w:sz w:val="26"/>
          <w:szCs w:val="26"/>
        </w:rPr>
        <w:t xml:space="preserve">рганизаций </w:t>
      </w:r>
      <w:r w:rsidRPr="00B1326B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B1326B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B1326B">
        <w:rPr>
          <w:sz w:val="26"/>
          <w:szCs w:val="26"/>
        </w:rPr>
        <w:t xml:space="preserve"> годы» - 35 тыс. руб. ежегодно.</w:t>
      </w:r>
    </w:p>
    <w:p w:rsidR="003C042C" w:rsidRPr="00B1326B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B1326B">
        <w:rPr>
          <w:sz w:val="26"/>
          <w:szCs w:val="26"/>
        </w:rPr>
        <w:t>«Повышение безопасности дорожного движения в Черемховском районе на 201</w:t>
      </w:r>
      <w:r>
        <w:rPr>
          <w:sz w:val="26"/>
          <w:szCs w:val="26"/>
        </w:rPr>
        <w:t>7</w:t>
      </w:r>
      <w:r w:rsidRPr="00B1326B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B1326B">
        <w:rPr>
          <w:sz w:val="26"/>
          <w:szCs w:val="26"/>
        </w:rPr>
        <w:t xml:space="preserve"> годы» - 37,4 тыс. руб. ежегодно.</w:t>
      </w:r>
    </w:p>
    <w:p w:rsidR="003C042C" w:rsidRPr="00000D9E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000D9E">
        <w:rPr>
          <w:sz w:val="26"/>
          <w:szCs w:val="26"/>
        </w:rPr>
        <w:t>«Управление муниципальными финансами Черемховского районного муниципального образования на 2017-2019 годы» - 38,0 тыс. руб. на 2017 год, 42,0 тыс. руб. на 2018 год, 46,0 тыс. руб. на 2019 год;</w:t>
      </w:r>
    </w:p>
    <w:p w:rsidR="003C042C" w:rsidRPr="00000D9E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000D9E">
        <w:rPr>
          <w:sz w:val="26"/>
          <w:szCs w:val="26"/>
        </w:rPr>
        <w:t>«Противодействие коррупции в администрации Черемховского муниципального образования на 2017-2019 годы» - 11,0 тыс. руб. на 2017 год, 23,5 тыс. руб. на 2018 и 2019 годы.</w:t>
      </w:r>
    </w:p>
    <w:p w:rsidR="003C042C" w:rsidRPr="00154DF8" w:rsidRDefault="003C042C" w:rsidP="00194106">
      <w:pPr>
        <w:ind w:firstLine="708"/>
        <w:jc w:val="both"/>
        <w:rPr>
          <w:sz w:val="26"/>
          <w:szCs w:val="26"/>
        </w:rPr>
      </w:pPr>
      <w:r w:rsidRPr="00154DF8">
        <w:rPr>
          <w:sz w:val="26"/>
          <w:szCs w:val="26"/>
        </w:rPr>
        <w:t>- на профессиональную подготовку, переподготовку и повышение квалификации кадров органов местного самоуправления вне программных мероприятий в сумме 93,5 тыс. руб. на 2017 год, 80,0 тыс. руб. на 2018 год, 75,5 тыс. руб. на 2019 год;</w:t>
      </w:r>
    </w:p>
    <w:p w:rsidR="003C042C" w:rsidRPr="00996D2D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996D2D">
        <w:rPr>
          <w:snapToGrid w:val="0"/>
          <w:sz w:val="26"/>
          <w:szCs w:val="26"/>
        </w:rPr>
        <w:t>- на проведение мероприятий в области молодежной политики в сумме 989,7 тыс. руб. на 2017 и 2018 годы, 1 045,7 тыс. руб. на 2019</w:t>
      </w:r>
      <w:r>
        <w:rPr>
          <w:snapToGrid w:val="0"/>
          <w:sz w:val="26"/>
          <w:szCs w:val="26"/>
        </w:rPr>
        <w:t xml:space="preserve"> год, включенные в состав </w:t>
      </w:r>
      <w:r w:rsidRPr="00996D2D">
        <w:rPr>
          <w:snapToGrid w:val="0"/>
          <w:sz w:val="26"/>
          <w:szCs w:val="26"/>
        </w:rPr>
        <w:t xml:space="preserve">муниципальных программ: </w:t>
      </w:r>
    </w:p>
    <w:p w:rsidR="003C042C" w:rsidRPr="00996D2D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96D2D">
        <w:rPr>
          <w:sz w:val="26"/>
          <w:szCs w:val="26"/>
        </w:rPr>
        <w:t>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</w:t>
      </w:r>
      <w:r>
        <w:rPr>
          <w:sz w:val="26"/>
          <w:szCs w:val="26"/>
        </w:rPr>
        <w:t>7</w:t>
      </w:r>
      <w:r w:rsidRPr="00996D2D">
        <w:rPr>
          <w:sz w:val="26"/>
          <w:szCs w:val="26"/>
        </w:rPr>
        <w:t>-201</w:t>
      </w:r>
      <w:r>
        <w:rPr>
          <w:sz w:val="26"/>
          <w:szCs w:val="26"/>
        </w:rPr>
        <w:t>9 годы»</w:t>
      </w:r>
      <w:r w:rsidRPr="00996D2D">
        <w:rPr>
          <w:sz w:val="26"/>
          <w:szCs w:val="26"/>
        </w:rPr>
        <w:t xml:space="preserve"> – 64,0 тыс. руб.</w:t>
      </w:r>
      <w:r>
        <w:rPr>
          <w:sz w:val="26"/>
          <w:szCs w:val="26"/>
        </w:rPr>
        <w:t xml:space="preserve"> на 2017 и 2018 годы, 70,0 тыс. руб. на 2019 год</w:t>
      </w:r>
      <w:r w:rsidRPr="00996D2D">
        <w:rPr>
          <w:sz w:val="26"/>
          <w:szCs w:val="26"/>
        </w:rPr>
        <w:t>;</w:t>
      </w:r>
    </w:p>
    <w:p w:rsidR="003C042C" w:rsidRPr="00996D2D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996D2D">
        <w:rPr>
          <w:sz w:val="26"/>
          <w:szCs w:val="26"/>
        </w:rPr>
        <w:t>«Молодежная политика в Черемховском районном муниципальном образовании на 201</w:t>
      </w:r>
      <w:r>
        <w:rPr>
          <w:sz w:val="26"/>
          <w:szCs w:val="26"/>
        </w:rPr>
        <w:t>7</w:t>
      </w:r>
      <w:r w:rsidRPr="00996D2D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996D2D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Pr="00996D2D">
        <w:rPr>
          <w:sz w:val="26"/>
          <w:szCs w:val="26"/>
        </w:rPr>
        <w:t>» – 1</w:t>
      </w:r>
      <w:r>
        <w:rPr>
          <w:sz w:val="26"/>
          <w:szCs w:val="26"/>
        </w:rPr>
        <w:t>0</w:t>
      </w:r>
      <w:r w:rsidRPr="00996D2D">
        <w:rPr>
          <w:sz w:val="26"/>
          <w:szCs w:val="26"/>
        </w:rPr>
        <w:t>0,0 тыс. руб. на 201</w:t>
      </w:r>
      <w:r>
        <w:rPr>
          <w:sz w:val="26"/>
          <w:szCs w:val="26"/>
        </w:rPr>
        <w:t>7 и 2018 годы</w:t>
      </w:r>
      <w:r w:rsidRPr="00996D2D">
        <w:rPr>
          <w:sz w:val="26"/>
          <w:szCs w:val="26"/>
        </w:rPr>
        <w:t>, 1</w:t>
      </w:r>
      <w:r>
        <w:rPr>
          <w:sz w:val="26"/>
          <w:szCs w:val="26"/>
        </w:rPr>
        <w:t>50</w:t>
      </w:r>
      <w:r w:rsidRPr="00996D2D">
        <w:rPr>
          <w:sz w:val="26"/>
          <w:szCs w:val="26"/>
        </w:rPr>
        <w:t>,0 тыс. руб. на 201</w:t>
      </w:r>
      <w:r>
        <w:rPr>
          <w:sz w:val="26"/>
          <w:szCs w:val="26"/>
        </w:rPr>
        <w:t>9</w:t>
      </w:r>
      <w:r w:rsidRPr="00996D2D">
        <w:rPr>
          <w:sz w:val="26"/>
          <w:szCs w:val="26"/>
        </w:rPr>
        <w:t xml:space="preserve"> год</w:t>
      </w:r>
      <w:r w:rsidRPr="00996D2D">
        <w:rPr>
          <w:snapToGrid w:val="0"/>
          <w:sz w:val="26"/>
          <w:szCs w:val="26"/>
        </w:rPr>
        <w:t>;</w:t>
      </w:r>
    </w:p>
    <w:p w:rsidR="003C042C" w:rsidRPr="0070077D" w:rsidRDefault="003C042C" w:rsidP="00194106">
      <w:pPr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70077D">
        <w:rPr>
          <w:sz w:val="26"/>
          <w:szCs w:val="26"/>
        </w:rPr>
        <w:t xml:space="preserve">«Организация отдыха, оздоровления и </w:t>
      </w:r>
      <w:r>
        <w:rPr>
          <w:sz w:val="26"/>
          <w:szCs w:val="26"/>
        </w:rPr>
        <w:t xml:space="preserve">занятости детей и подростков </w:t>
      </w:r>
      <w:r w:rsidRPr="0070077D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70077D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70077D">
        <w:rPr>
          <w:sz w:val="26"/>
          <w:szCs w:val="26"/>
        </w:rPr>
        <w:t xml:space="preserve"> годы» - </w:t>
      </w:r>
      <w:r>
        <w:rPr>
          <w:sz w:val="26"/>
          <w:szCs w:val="26"/>
        </w:rPr>
        <w:t>825,7</w:t>
      </w:r>
      <w:r w:rsidRPr="0070077D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ежегодно</w:t>
      </w:r>
      <w:r w:rsidRPr="0070077D">
        <w:rPr>
          <w:sz w:val="26"/>
          <w:szCs w:val="26"/>
        </w:rPr>
        <w:t>;</w:t>
      </w:r>
    </w:p>
    <w:p w:rsidR="003C042C" w:rsidRPr="00BA0F6B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BA0F6B">
        <w:rPr>
          <w:snapToGrid w:val="0"/>
          <w:sz w:val="26"/>
          <w:szCs w:val="26"/>
        </w:rPr>
        <w:t xml:space="preserve">- на содержание и обеспечение деятельности Отдела образования АЧРМО в сумме </w:t>
      </w:r>
      <w:r>
        <w:rPr>
          <w:snapToGrid w:val="0"/>
          <w:sz w:val="26"/>
          <w:szCs w:val="26"/>
        </w:rPr>
        <w:t>2 065,4</w:t>
      </w:r>
      <w:r w:rsidRPr="00BA0F6B">
        <w:rPr>
          <w:snapToGrid w:val="0"/>
          <w:sz w:val="26"/>
          <w:szCs w:val="26"/>
        </w:rPr>
        <w:t xml:space="preserve"> тыс. рублей на 201</w:t>
      </w:r>
      <w:r>
        <w:rPr>
          <w:snapToGrid w:val="0"/>
          <w:sz w:val="26"/>
          <w:szCs w:val="26"/>
        </w:rPr>
        <w:t>7</w:t>
      </w:r>
      <w:r w:rsidRPr="00BA0F6B">
        <w:rPr>
          <w:snapToGrid w:val="0"/>
          <w:sz w:val="26"/>
          <w:szCs w:val="26"/>
        </w:rPr>
        <w:t xml:space="preserve"> год, в сумме 1</w:t>
      </w:r>
      <w:r>
        <w:rPr>
          <w:snapToGrid w:val="0"/>
          <w:sz w:val="26"/>
          <w:szCs w:val="26"/>
        </w:rPr>
        <w:t> 647,5</w:t>
      </w:r>
      <w:r w:rsidRPr="00BA0F6B">
        <w:rPr>
          <w:snapToGrid w:val="0"/>
          <w:sz w:val="26"/>
          <w:szCs w:val="26"/>
        </w:rPr>
        <w:t xml:space="preserve"> тыс. руб. на 201</w:t>
      </w:r>
      <w:r>
        <w:rPr>
          <w:snapToGrid w:val="0"/>
          <w:sz w:val="26"/>
          <w:szCs w:val="26"/>
        </w:rPr>
        <w:t>8</w:t>
      </w:r>
      <w:r w:rsidRPr="00BA0F6B">
        <w:rPr>
          <w:snapToGrid w:val="0"/>
          <w:sz w:val="26"/>
          <w:szCs w:val="26"/>
        </w:rPr>
        <w:t xml:space="preserve"> год, 1</w:t>
      </w:r>
      <w:r>
        <w:rPr>
          <w:snapToGrid w:val="0"/>
          <w:sz w:val="26"/>
          <w:szCs w:val="26"/>
        </w:rPr>
        <w:t> 581,9</w:t>
      </w:r>
      <w:r w:rsidRPr="00BA0F6B">
        <w:rPr>
          <w:snapToGrid w:val="0"/>
          <w:sz w:val="26"/>
          <w:szCs w:val="26"/>
        </w:rPr>
        <w:t xml:space="preserve"> тыс. руб. на 201</w:t>
      </w:r>
      <w:r>
        <w:rPr>
          <w:snapToGrid w:val="0"/>
          <w:sz w:val="26"/>
          <w:szCs w:val="26"/>
        </w:rPr>
        <w:t>9</w:t>
      </w:r>
      <w:r w:rsidRPr="00BA0F6B">
        <w:rPr>
          <w:snapToGrid w:val="0"/>
          <w:sz w:val="26"/>
          <w:szCs w:val="26"/>
        </w:rPr>
        <w:t xml:space="preserve"> год;</w:t>
      </w:r>
    </w:p>
    <w:p w:rsidR="003C042C" w:rsidRPr="00BA0F6B" w:rsidRDefault="003C042C" w:rsidP="00194106">
      <w:pPr>
        <w:ind w:firstLine="708"/>
        <w:jc w:val="both"/>
        <w:rPr>
          <w:snapToGrid w:val="0"/>
          <w:sz w:val="26"/>
          <w:szCs w:val="26"/>
        </w:rPr>
      </w:pPr>
      <w:r w:rsidRPr="00BA0F6B">
        <w:rPr>
          <w:snapToGrid w:val="0"/>
          <w:sz w:val="26"/>
          <w:szCs w:val="26"/>
        </w:rPr>
        <w:t>- на обеспечение деятельности МКУ «Центр развития образования» в сумме 4</w:t>
      </w:r>
      <w:r>
        <w:rPr>
          <w:snapToGrid w:val="0"/>
          <w:sz w:val="26"/>
          <w:szCs w:val="26"/>
        </w:rPr>
        <w:t> 606,6</w:t>
      </w:r>
      <w:r w:rsidRPr="00BA0F6B">
        <w:rPr>
          <w:snapToGrid w:val="0"/>
          <w:sz w:val="26"/>
          <w:szCs w:val="26"/>
        </w:rPr>
        <w:t xml:space="preserve"> тыс. руб. на 2017 год, 3</w:t>
      </w:r>
      <w:r>
        <w:rPr>
          <w:snapToGrid w:val="0"/>
          <w:sz w:val="26"/>
          <w:szCs w:val="26"/>
        </w:rPr>
        <w:t> 667,7</w:t>
      </w:r>
      <w:r w:rsidRPr="00BA0F6B">
        <w:rPr>
          <w:snapToGrid w:val="0"/>
          <w:sz w:val="26"/>
          <w:szCs w:val="26"/>
        </w:rPr>
        <w:t xml:space="preserve"> тыс. руб. на 2018 год, 3</w:t>
      </w:r>
      <w:r>
        <w:rPr>
          <w:snapToGrid w:val="0"/>
          <w:sz w:val="26"/>
          <w:szCs w:val="26"/>
        </w:rPr>
        <w:t> 511,7</w:t>
      </w:r>
      <w:r w:rsidRPr="00BA0F6B">
        <w:rPr>
          <w:snapToGrid w:val="0"/>
          <w:sz w:val="26"/>
          <w:szCs w:val="26"/>
        </w:rPr>
        <w:t xml:space="preserve"> тыс. руб. на 2019 год.</w:t>
      </w:r>
    </w:p>
    <w:p w:rsidR="003C042C" w:rsidRPr="005B655A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  <w:highlight w:val="yellow"/>
          <w:u w:val="single"/>
        </w:rPr>
      </w:pPr>
    </w:p>
    <w:p w:rsidR="003C042C" w:rsidRPr="00383E91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383E91">
        <w:rPr>
          <w:b/>
          <w:bCs/>
          <w:sz w:val="26"/>
          <w:szCs w:val="26"/>
        </w:rPr>
        <w:t>Раздел 08 «Культура, кинематография»</w:t>
      </w:r>
    </w:p>
    <w:p w:rsidR="003C042C" w:rsidRPr="00486B59" w:rsidRDefault="003C042C" w:rsidP="00194106">
      <w:pPr>
        <w:ind w:firstLine="708"/>
        <w:jc w:val="both"/>
        <w:rPr>
          <w:sz w:val="26"/>
          <w:szCs w:val="26"/>
        </w:rPr>
      </w:pPr>
      <w:r w:rsidRPr="00486B59">
        <w:rPr>
          <w:sz w:val="26"/>
          <w:szCs w:val="26"/>
        </w:rPr>
        <w:t xml:space="preserve">Расходы по данному разделу учтены  в объеме </w:t>
      </w:r>
      <w:r>
        <w:rPr>
          <w:bCs/>
          <w:sz w:val="26"/>
          <w:szCs w:val="26"/>
        </w:rPr>
        <w:t>17 851,6</w:t>
      </w:r>
      <w:r w:rsidRPr="00486B59">
        <w:rPr>
          <w:sz w:val="26"/>
          <w:szCs w:val="26"/>
        </w:rPr>
        <w:t xml:space="preserve"> тыс. рублей на 2017 год, в сумме </w:t>
      </w:r>
      <w:r>
        <w:rPr>
          <w:sz w:val="26"/>
          <w:szCs w:val="26"/>
        </w:rPr>
        <w:t>16 945,0</w:t>
      </w:r>
      <w:r w:rsidRPr="00486B59">
        <w:rPr>
          <w:sz w:val="26"/>
          <w:szCs w:val="26"/>
        </w:rPr>
        <w:t xml:space="preserve"> тыс. руб. на 2018 год, в сумме </w:t>
      </w:r>
      <w:r>
        <w:rPr>
          <w:sz w:val="26"/>
          <w:szCs w:val="26"/>
        </w:rPr>
        <w:t>16 522,3</w:t>
      </w:r>
      <w:r w:rsidRPr="00486B59">
        <w:rPr>
          <w:sz w:val="26"/>
          <w:szCs w:val="26"/>
        </w:rPr>
        <w:t xml:space="preserve"> тыс. руб. на 2019 год.</w:t>
      </w:r>
    </w:p>
    <w:p w:rsidR="003C042C" w:rsidRPr="00486B59" w:rsidRDefault="003C042C" w:rsidP="00194106">
      <w:pPr>
        <w:suppressAutoHyphens/>
        <w:ind w:firstLine="708"/>
        <w:jc w:val="both"/>
        <w:rPr>
          <w:sz w:val="26"/>
          <w:szCs w:val="26"/>
        </w:rPr>
      </w:pPr>
      <w:r w:rsidRPr="00486B59">
        <w:rPr>
          <w:sz w:val="26"/>
          <w:szCs w:val="26"/>
        </w:rPr>
        <w:t>Расходы, запланированные по подразделу   01  «Культура» предусмотрены на содержание районных учреждений культуры и проведение мероприятий в области культуры.</w:t>
      </w:r>
    </w:p>
    <w:p w:rsidR="003C042C" w:rsidRPr="00486B59" w:rsidRDefault="003C042C" w:rsidP="00194106">
      <w:pPr>
        <w:suppressAutoHyphens/>
        <w:ind w:firstLine="708"/>
        <w:jc w:val="both"/>
        <w:rPr>
          <w:sz w:val="26"/>
          <w:szCs w:val="26"/>
        </w:rPr>
      </w:pPr>
      <w:r w:rsidRPr="00486B59">
        <w:rPr>
          <w:sz w:val="26"/>
          <w:szCs w:val="26"/>
        </w:rPr>
        <w:t xml:space="preserve">Общая сумма расходов на содержание учреждений культуры составляет </w:t>
      </w:r>
      <w:r>
        <w:rPr>
          <w:sz w:val="26"/>
          <w:szCs w:val="26"/>
        </w:rPr>
        <w:t>16 147,7</w:t>
      </w:r>
      <w:r w:rsidRPr="00486B59">
        <w:rPr>
          <w:sz w:val="26"/>
          <w:szCs w:val="26"/>
        </w:rPr>
        <w:t xml:space="preserve"> тыс. руб. на 2017 год, </w:t>
      </w:r>
      <w:r>
        <w:rPr>
          <w:sz w:val="26"/>
          <w:szCs w:val="26"/>
        </w:rPr>
        <w:t>15 278,1</w:t>
      </w:r>
      <w:r w:rsidRPr="00486B59">
        <w:rPr>
          <w:sz w:val="26"/>
          <w:szCs w:val="26"/>
        </w:rPr>
        <w:t xml:space="preserve"> тыс. руб. на 2018 год, 14</w:t>
      </w:r>
      <w:r>
        <w:rPr>
          <w:sz w:val="26"/>
          <w:szCs w:val="26"/>
        </w:rPr>
        <w:t> 809,5</w:t>
      </w:r>
      <w:r w:rsidRPr="00486B59">
        <w:rPr>
          <w:sz w:val="26"/>
          <w:szCs w:val="26"/>
        </w:rPr>
        <w:t xml:space="preserve"> тыс. руб. на 2019 год.</w:t>
      </w:r>
    </w:p>
    <w:p w:rsidR="003C042C" w:rsidRPr="007D6105" w:rsidRDefault="003C042C" w:rsidP="00194106">
      <w:pPr>
        <w:ind w:firstLine="708"/>
        <w:jc w:val="both"/>
        <w:rPr>
          <w:sz w:val="26"/>
          <w:szCs w:val="26"/>
        </w:rPr>
      </w:pPr>
      <w:r w:rsidRPr="007D6105">
        <w:rPr>
          <w:sz w:val="26"/>
          <w:szCs w:val="26"/>
        </w:rPr>
        <w:t>Кроме того, в разделе предусмотрена муниципальная программа   «Энергосбережение и повышение энергетической эффективности на территории Черемховского районного муниципального образования на 2017-2019 годы» в сумме 267,0 тыс. рублей на 2017 год, 380,0 тыс. руб. на 2018 год, 385,0 тыс. руб. на 2019 год, в рамках которой планируется замена оконных блоков, системы освещения, дверей, поверка приборов учета энергоресурсов и другие мероприятия, направленные на повышение энергетической эффективности в учреждениях культуры.</w:t>
      </w:r>
    </w:p>
    <w:p w:rsidR="003C042C" w:rsidRDefault="003C042C" w:rsidP="00194106">
      <w:pPr>
        <w:ind w:firstLine="708"/>
        <w:jc w:val="both"/>
        <w:rPr>
          <w:sz w:val="26"/>
          <w:szCs w:val="26"/>
        </w:rPr>
      </w:pPr>
      <w:r w:rsidRPr="00486B59">
        <w:rPr>
          <w:sz w:val="26"/>
          <w:szCs w:val="26"/>
        </w:rPr>
        <w:t xml:space="preserve">Общая сумма расходов, предусмотренная на исполнение муниципальной программы «Развитие культуры в Черемховском районном муниципальном </w:t>
      </w:r>
      <w:r>
        <w:rPr>
          <w:sz w:val="26"/>
          <w:szCs w:val="26"/>
        </w:rPr>
        <w:t>образовании на 2017</w:t>
      </w:r>
      <w:r w:rsidRPr="00486B59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486B59">
        <w:rPr>
          <w:sz w:val="26"/>
          <w:szCs w:val="26"/>
        </w:rPr>
        <w:t xml:space="preserve"> гг.», по данному разделу на 201</w:t>
      </w:r>
      <w:r>
        <w:rPr>
          <w:sz w:val="26"/>
          <w:szCs w:val="26"/>
        </w:rPr>
        <w:t>7</w:t>
      </w:r>
      <w:r w:rsidRPr="00486B59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539,0</w:t>
      </w:r>
      <w:r w:rsidRPr="00486B59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>8</w:t>
      </w:r>
      <w:r w:rsidRPr="00486B59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574,0</w:t>
      </w:r>
      <w:r w:rsidRPr="00486B59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>9</w:t>
      </w:r>
      <w:r w:rsidRPr="00486B59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646,0</w:t>
      </w:r>
      <w:r w:rsidRPr="00486B59">
        <w:rPr>
          <w:sz w:val="26"/>
          <w:szCs w:val="26"/>
        </w:rPr>
        <w:t xml:space="preserve"> тыс. руб. </w:t>
      </w:r>
    </w:p>
    <w:p w:rsidR="003C042C" w:rsidRPr="00383E91" w:rsidRDefault="003C042C" w:rsidP="00194106">
      <w:pPr>
        <w:ind w:firstLine="708"/>
        <w:jc w:val="both"/>
        <w:rPr>
          <w:sz w:val="26"/>
          <w:szCs w:val="26"/>
        </w:rPr>
      </w:pPr>
      <w:r w:rsidRPr="00383E91">
        <w:rPr>
          <w:sz w:val="26"/>
          <w:szCs w:val="26"/>
        </w:rPr>
        <w:t>На содержание Отдела по культуре и библиотечному обслуживанию АЧРМО на 201</w:t>
      </w:r>
      <w:r>
        <w:rPr>
          <w:sz w:val="26"/>
          <w:szCs w:val="26"/>
        </w:rPr>
        <w:t>7</w:t>
      </w:r>
      <w:r w:rsidRPr="00383E91">
        <w:rPr>
          <w:sz w:val="26"/>
          <w:szCs w:val="26"/>
        </w:rPr>
        <w:t xml:space="preserve"> год запланированы расходы в сумме </w:t>
      </w:r>
      <w:r>
        <w:rPr>
          <w:sz w:val="26"/>
          <w:szCs w:val="26"/>
        </w:rPr>
        <w:t>897,9</w:t>
      </w:r>
      <w:r w:rsidRPr="00383E91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>8</w:t>
      </w:r>
      <w:r w:rsidRPr="00383E91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712,9</w:t>
      </w:r>
      <w:r w:rsidRPr="00383E91">
        <w:rPr>
          <w:sz w:val="26"/>
          <w:szCs w:val="26"/>
        </w:rPr>
        <w:t xml:space="preserve"> тыс. руб., на 201</w:t>
      </w:r>
      <w:r>
        <w:rPr>
          <w:sz w:val="26"/>
          <w:szCs w:val="26"/>
        </w:rPr>
        <w:t>9</w:t>
      </w:r>
      <w:r w:rsidRPr="00383E91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681,8</w:t>
      </w:r>
      <w:r w:rsidRPr="00383E91">
        <w:rPr>
          <w:sz w:val="26"/>
          <w:szCs w:val="26"/>
        </w:rPr>
        <w:t xml:space="preserve"> тыс. руб.</w:t>
      </w:r>
    </w:p>
    <w:p w:rsidR="003C042C" w:rsidRPr="005B655A" w:rsidRDefault="003C042C" w:rsidP="00194106">
      <w:pPr>
        <w:suppressAutoHyphens/>
        <w:jc w:val="both"/>
        <w:rPr>
          <w:sz w:val="26"/>
          <w:szCs w:val="26"/>
          <w:highlight w:val="yellow"/>
        </w:rPr>
      </w:pPr>
    </w:p>
    <w:p w:rsidR="003C042C" w:rsidRPr="00105C61" w:rsidRDefault="003C042C" w:rsidP="00194106">
      <w:pPr>
        <w:pStyle w:val="BodyTextIndent"/>
        <w:spacing w:line="276" w:lineRule="auto"/>
        <w:rPr>
          <w:sz w:val="26"/>
          <w:szCs w:val="26"/>
        </w:rPr>
      </w:pPr>
      <w:r w:rsidRPr="00105C61">
        <w:rPr>
          <w:sz w:val="26"/>
          <w:szCs w:val="26"/>
        </w:rPr>
        <w:t>Раздел 10 «Социальная политика»</w:t>
      </w:r>
    </w:p>
    <w:p w:rsidR="003C042C" w:rsidRPr="00105C61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105C61">
        <w:rPr>
          <w:b/>
          <w:bCs/>
          <w:sz w:val="26"/>
          <w:szCs w:val="26"/>
        </w:rPr>
        <w:t xml:space="preserve">Расходы  по данному разделу учтены в объеме </w:t>
      </w:r>
      <w:r>
        <w:rPr>
          <w:b/>
          <w:bCs/>
          <w:sz w:val="26"/>
          <w:szCs w:val="26"/>
        </w:rPr>
        <w:t>20 179,1</w:t>
      </w:r>
      <w:r w:rsidRPr="00105C61">
        <w:rPr>
          <w:b/>
          <w:bCs/>
          <w:sz w:val="26"/>
          <w:szCs w:val="26"/>
        </w:rPr>
        <w:t xml:space="preserve"> тыс. рублей на 201</w:t>
      </w:r>
      <w:r>
        <w:rPr>
          <w:b/>
          <w:bCs/>
          <w:sz w:val="26"/>
          <w:szCs w:val="26"/>
        </w:rPr>
        <w:t>7</w:t>
      </w:r>
      <w:r w:rsidRPr="00105C61">
        <w:rPr>
          <w:b/>
          <w:bCs/>
          <w:sz w:val="26"/>
          <w:szCs w:val="26"/>
        </w:rPr>
        <w:t xml:space="preserve"> год, в сумме </w:t>
      </w:r>
      <w:r>
        <w:rPr>
          <w:b/>
          <w:bCs/>
          <w:sz w:val="26"/>
          <w:szCs w:val="26"/>
        </w:rPr>
        <w:t>19 735,9</w:t>
      </w:r>
      <w:r w:rsidRPr="00105C61">
        <w:rPr>
          <w:b/>
          <w:bCs/>
          <w:sz w:val="26"/>
          <w:szCs w:val="26"/>
        </w:rPr>
        <w:t xml:space="preserve"> тыс. руб. на 201</w:t>
      </w:r>
      <w:r>
        <w:rPr>
          <w:b/>
          <w:bCs/>
          <w:sz w:val="26"/>
          <w:szCs w:val="26"/>
        </w:rPr>
        <w:t>8</w:t>
      </w:r>
      <w:r w:rsidRPr="00105C61">
        <w:rPr>
          <w:b/>
          <w:bCs/>
          <w:sz w:val="26"/>
          <w:szCs w:val="26"/>
        </w:rPr>
        <w:t xml:space="preserve"> год, в сумме </w:t>
      </w:r>
      <w:r>
        <w:rPr>
          <w:b/>
          <w:bCs/>
          <w:sz w:val="26"/>
          <w:szCs w:val="26"/>
        </w:rPr>
        <w:t>19 252,9</w:t>
      </w:r>
      <w:r w:rsidRPr="00105C61">
        <w:rPr>
          <w:b/>
          <w:bCs/>
          <w:sz w:val="26"/>
          <w:szCs w:val="26"/>
        </w:rPr>
        <w:t xml:space="preserve"> тыс. руб. на 201</w:t>
      </w:r>
      <w:r>
        <w:rPr>
          <w:b/>
          <w:bCs/>
          <w:sz w:val="26"/>
          <w:szCs w:val="26"/>
        </w:rPr>
        <w:t>9</w:t>
      </w:r>
      <w:r w:rsidRPr="00105C61">
        <w:rPr>
          <w:b/>
          <w:bCs/>
          <w:sz w:val="26"/>
          <w:szCs w:val="26"/>
        </w:rPr>
        <w:t xml:space="preserve"> год.</w:t>
      </w:r>
    </w:p>
    <w:p w:rsidR="003C042C" w:rsidRPr="00C24876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333920">
        <w:rPr>
          <w:i/>
          <w:iCs/>
          <w:sz w:val="26"/>
          <w:szCs w:val="26"/>
        </w:rPr>
        <w:t>По подразделу 01 «Пенсионное обеспечение»</w:t>
      </w:r>
      <w:r w:rsidRPr="00333920">
        <w:rPr>
          <w:b/>
          <w:bCs/>
          <w:sz w:val="26"/>
          <w:szCs w:val="26"/>
        </w:rPr>
        <w:t xml:space="preserve"> запланированы расходы в объеме 4 642,7 тыс. руб.  на 2017 год, в сумме 4 865,6 тыс. руб. на 2018 год, 5 074,8 тыс. руб. на 2019 год </w:t>
      </w:r>
      <w:r w:rsidRPr="00C24876">
        <w:rPr>
          <w:b/>
          <w:bCs/>
          <w:sz w:val="26"/>
          <w:szCs w:val="26"/>
        </w:rPr>
        <w:t>в соответствии с решением  районной Думы от 2</w:t>
      </w:r>
      <w:r>
        <w:rPr>
          <w:b/>
          <w:bCs/>
          <w:sz w:val="26"/>
          <w:szCs w:val="26"/>
        </w:rPr>
        <w:t>4</w:t>
      </w:r>
      <w:r w:rsidRPr="00C2487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02</w:t>
      </w:r>
      <w:r w:rsidRPr="00C24876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16</w:t>
      </w:r>
      <w:r w:rsidRPr="00C24876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66</w:t>
      </w:r>
      <w:r w:rsidRPr="00C24876">
        <w:rPr>
          <w:b/>
          <w:bCs/>
          <w:sz w:val="26"/>
          <w:szCs w:val="26"/>
        </w:rPr>
        <w:t xml:space="preserve"> «Об утвержден</w:t>
      </w:r>
      <w:r>
        <w:rPr>
          <w:b/>
          <w:bCs/>
          <w:sz w:val="26"/>
          <w:szCs w:val="26"/>
        </w:rPr>
        <w:t>ии П</w:t>
      </w:r>
      <w:r w:rsidRPr="00C24876">
        <w:rPr>
          <w:b/>
          <w:bCs/>
          <w:sz w:val="26"/>
          <w:szCs w:val="26"/>
        </w:rPr>
        <w:t>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образования»</w:t>
      </w:r>
      <w:r>
        <w:rPr>
          <w:b/>
          <w:bCs/>
          <w:sz w:val="26"/>
          <w:szCs w:val="26"/>
        </w:rPr>
        <w:t>, решением Думы от 27.05.2009 №33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образования»</w:t>
      </w:r>
      <w:r w:rsidRPr="00C24876">
        <w:rPr>
          <w:b/>
          <w:bCs/>
          <w:sz w:val="26"/>
          <w:szCs w:val="26"/>
        </w:rPr>
        <w:t>.</w:t>
      </w:r>
    </w:p>
    <w:p w:rsidR="003C042C" w:rsidRPr="003C7CDB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3C7CDB">
        <w:rPr>
          <w:i/>
          <w:iCs/>
          <w:sz w:val="26"/>
          <w:szCs w:val="26"/>
        </w:rPr>
        <w:t>По подразделу 03 «Социальное обеспечение населения»</w:t>
      </w:r>
      <w:r w:rsidRPr="003C7CDB">
        <w:rPr>
          <w:b/>
          <w:bCs/>
          <w:sz w:val="26"/>
          <w:szCs w:val="26"/>
        </w:rPr>
        <w:t xml:space="preserve"> запланированы расходы в объеме  8</w:t>
      </w:r>
      <w:r>
        <w:rPr>
          <w:b/>
          <w:bCs/>
          <w:sz w:val="26"/>
          <w:szCs w:val="26"/>
        </w:rPr>
        <w:t> 791,8</w:t>
      </w:r>
      <w:r w:rsidRPr="003C7CDB">
        <w:rPr>
          <w:b/>
          <w:bCs/>
          <w:sz w:val="26"/>
          <w:szCs w:val="26"/>
        </w:rPr>
        <w:t xml:space="preserve"> тыс. рублей на 201</w:t>
      </w:r>
      <w:r>
        <w:rPr>
          <w:b/>
          <w:bCs/>
          <w:sz w:val="26"/>
          <w:szCs w:val="26"/>
        </w:rPr>
        <w:t>7</w:t>
      </w:r>
      <w:r w:rsidRPr="003C7CDB">
        <w:rPr>
          <w:b/>
          <w:bCs/>
          <w:sz w:val="26"/>
          <w:szCs w:val="26"/>
        </w:rPr>
        <w:t xml:space="preserve"> год, в сумме 8</w:t>
      </w:r>
      <w:r>
        <w:rPr>
          <w:b/>
          <w:bCs/>
          <w:sz w:val="26"/>
          <w:szCs w:val="26"/>
        </w:rPr>
        <w:t> 458,0</w:t>
      </w:r>
      <w:r w:rsidRPr="003C7CDB">
        <w:rPr>
          <w:b/>
          <w:bCs/>
          <w:sz w:val="26"/>
          <w:szCs w:val="26"/>
        </w:rPr>
        <w:t xml:space="preserve"> тыс. руб. на 201</w:t>
      </w:r>
      <w:r>
        <w:rPr>
          <w:b/>
          <w:bCs/>
          <w:sz w:val="26"/>
          <w:szCs w:val="26"/>
        </w:rPr>
        <w:t>8</w:t>
      </w:r>
      <w:r w:rsidRPr="003C7CDB">
        <w:rPr>
          <w:b/>
          <w:bCs/>
          <w:sz w:val="26"/>
          <w:szCs w:val="26"/>
        </w:rPr>
        <w:t xml:space="preserve"> год, в сумме 8</w:t>
      </w:r>
      <w:r>
        <w:rPr>
          <w:b/>
          <w:bCs/>
          <w:sz w:val="26"/>
          <w:szCs w:val="26"/>
        </w:rPr>
        <w:t> 097,9</w:t>
      </w:r>
      <w:r w:rsidRPr="003C7CDB">
        <w:rPr>
          <w:b/>
          <w:bCs/>
          <w:sz w:val="26"/>
          <w:szCs w:val="26"/>
        </w:rPr>
        <w:t xml:space="preserve"> тыс. руб. на 201</w:t>
      </w:r>
      <w:r>
        <w:rPr>
          <w:b/>
          <w:bCs/>
          <w:sz w:val="26"/>
          <w:szCs w:val="26"/>
        </w:rPr>
        <w:t>9</w:t>
      </w:r>
      <w:r w:rsidRPr="003C7CDB">
        <w:rPr>
          <w:b/>
          <w:bCs/>
          <w:sz w:val="26"/>
          <w:szCs w:val="26"/>
        </w:rPr>
        <w:t xml:space="preserve"> год.</w:t>
      </w:r>
    </w:p>
    <w:p w:rsidR="003C042C" w:rsidRPr="003C7CDB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3C7CDB">
        <w:rPr>
          <w:b/>
          <w:bCs/>
          <w:sz w:val="26"/>
          <w:szCs w:val="26"/>
        </w:rPr>
        <w:t xml:space="preserve"> За счет средств областного бюджета учтены бюджетные ассигнования в сумме 7 629,9 тыс. руб. на 2017 год, в сумме 7 248,5 тыс. руб. на 2018 год, в сумме 6 866,9 тыс. руб. на 2019 год на осуществление полномочий по предоставлению гражданам субсидий на оплату жилого помещения и коммунальных услуг.</w:t>
      </w:r>
    </w:p>
    <w:p w:rsidR="003C042C" w:rsidRPr="003C7CDB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3C7CDB">
        <w:rPr>
          <w:b/>
          <w:bCs/>
          <w:sz w:val="26"/>
          <w:szCs w:val="26"/>
        </w:rPr>
        <w:t>На ежемесячные выплаты гражданам, удостоенным звания «Почетный гражданин Черемховского района», в соответствии с решением Думы от 27.06.2012г. № 213 «Об утверждении Положения «О почетном звании Почетный гражданин Черемховского района»</w:t>
      </w:r>
      <w:r w:rsidRPr="003C7CDB">
        <w:rPr>
          <w:b/>
          <w:bCs/>
          <w:vanish/>
          <w:sz w:val="26"/>
          <w:szCs w:val="26"/>
        </w:rPr>
        <w:t>твии с  питания детей в общеобразовательных учреждениях районаования и ее структурных подразделений, и членам его семь</w:t>
      </w:r>
      <w:r w:rsidRPr="003C7CDB">
        <w:rPr>
          <w:b/>
          <w:bCs/>
          <w:sz w:val="26"/>
          <w:szCs w:val="26"/>
        </w:rPr>
        <w:t xml:space="preserve"> предусмотрены назначения в сумме 901,9 тыс. рублей в 2017 году, в сумме 929,5 тыс. руб. в 2018 году, в сумме 941,0 тыс. руб. в 2019 году.</w:t>
      </w:r>
    </w:p>
    <w:p w:rsidR="003C042C" w:rsidRPr="00D51E6A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D51E6A">
        <w:rPr>
          <w:b/>
          <w:bCs/>
          <w:sz w:val="26"/>
          <w:szCs w:val="26"/>
        </w:rPr>
        <w:t>Муниципальная программа «Молодым семьям - доступное жилье» на 2014-2019гг. предусмотрена в размере 2</w:t>
      </w:r>
      <w:r>
        <w:rPr>
          <w:b/>
          <w:bCs/>
          <w:sz w:val="26"/>
          <w:szCs w:val="26"/>
        </w:rPr>
        <w:t>6</w:t>
      </w:r>
      <w:r w:rsidRPr="00D51E6A">
        <w:rPr>
          <w:b/>
          <w:bCs/>
          <w:sz w:val="26"/>
          <w:szCs w:val="26"/>
        </w:rPr>
        <w:t>0 тыс. рублей на 201</w:t>
      </w:r>
      <w:r>
        <w:rPr>
          <w:b/>
          <w:bCs/>
          <w:sz w:val="26"/>
          <w:szCs w:val="26"/>
        </w:rPr>
        <w:t>7</w:t>
      </w:r>
      <w:r w:rsidRPr="00D51E6A">
        <w:rPr>
          <w:b/>
          <w:bCs/>
          <w:sz w:val="26"/>
          <w:szCs w:val="26"/>
        </w:rPr>
        <w:t xml:space="preserve"> год, в сумме 2</w:t>
      </w:r>
      <w:r>
        <w:rPr>
          <w:b/>
          <w:bCs/>
          <w:sz w:val="26"/>
          <w:szCs w:val="26"/>
        </w:rPr>
        <w:t>8</w:t>
      </w:r>
      <w:r w:rsidRPr="00D51E6A">
        <w:rPr>
          <w:b/>
          <w:bCs/>
          <w:sz w:val="26"/>
          <w:szCs w:val="26"/>
        </w:rPr>
        <w:t>0 тыс. руб. на 201</w:t>
      </w:r>
      <w:r>
        <w:rPr>
          <w:b/>
          <w:bCs/>
          <w:sz w:val="26"/>
          <w:szCs w:val="26"/>
        </w:rPr>
        <w:t>8</w:t>
      </w:r>
      <w:r w:rsidRPr="00D51E6A">
        <w:rPr>
          <w:b/>
          <w:bCs/>
          <w:sz w:val="26"/>
          <w:szCs w:val="26"/>
        </w:rPr>
        <w:t xml:space="preserve"> год, в сумме 2</w:t>
      </w:r>
      <w:r>
        <w:rPr>
          <w:b/>
          <w:bCs/>
          <w:sz w:val="26"/>
          <w:szCs w:val="26"/>
        </w:rPr>
        <w:t>9</w:t>
      </w:r>
      <w:r w:rsidRPr="00D51E6A">
        <w:rPr>
          <w:b/>
          <w:bCs/>
          <w:sz w:val="26"/>
          <w:szCs w:val="26"/>
        </w:rPr>
        <w:t>0 тыс. руб. на 201</w:t>
      </w:r>
      <w:r>
        <w:rPr>
          <w:b/>
          <w:bCs/>
          <w:sz w:val="26"/>
          <w:szCs w:val="26"/>
        </w:rPr>
        <w:t>9</w:t>
      </w:r>
      <w:r w:rsidRPr="00D51E6A">
        <w:rPr>
          <w:b/>
          <w:bCs/>
          <w:sz w:val="26"/>
          <w:szCs w:val="26"/>
        </w:rPr>
        <w:t xml:space="preserve"> год, что соответствует показателям, утвержденным паспортом программы.</w:t>
      </w:r>
    </w:p>
    <w:p w:rsidR="003C042C" w:rsidRPr="0054247D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54247D">
        <w:rPr>
          <w:bCs/>
          <w:i/>
          <w:sz w:val="26"/>
          <w:szCs w:val="26"/>
        </w:rPr>
        <w:t>По подразделу 04 «Охрана семьи и детства»</w:t>
      </w:r>
      <w:r w:rsidRPr="0054247D">
        <w:rPr>
          <w:b/>
          <w:bCs/>
          <w:sz w:val="26"/>
          <w:szCs w:val="26"/>
        </w:rPr>
        <w:t xml:space="preserve"> за счет средств областного бюджета предусмотрены расходы на предоставление мер социальной поддержки многодетным и малоимущим семьям (в качестве оплаты питания детей в общеобразовательных учреждениях района) в сумме 5 425,4 тыс. руб. на 2017 год, в сумме 5 154,1 тыс. руб. на 2018 год, в сумме 4 882,9 тыс. руб. на 2019 год.</w:t>
      </w:r>
    </w:p>
    <w:p w:rsidR="003C042C" w:rsidRPr="0054247D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54247D">
        <w:rPr>
          <w:i/>
          <w:iCs/>
          <w:sz w:val="26"/>
          <w:szCs w:val="26"/>
        </w:rPr>
        <w:t xml:space="preserve">По подразделу 06 «Другие вопросы в области социальной политики» </w:t>
      </w:r>
      <w:r w:rsidRPr="0054247D">
        <w:rPr>
          <w:b/>
          <w:iCs/>
          <w:sz w:val="26"/>
          <w:szCs w:val="26"/>
        </w:rPr>
        <w:t>предусмотрены расходы в сумме</w:t>
      </w:r>
      <w:r w:rsidRPr="0054247D">
        <w:rPr>
          <w:b/>
          <w:bCs/>
          <w:sz w:val="26"/>
          <w:szCs w:val="26"/>
        </w:rPr>
        <w:t xml:space="preserve"> 1 319,2 тыс. руб. </w:t>
      </w:r>
      <w:r>
        <w:rPr>
          <w:b/>
          <w:bCs/>
          <w:sz w:val="26"/>
          <w:szCs w:val="26"/>
        </w:rPr>
        <w:t>на 2017 год, в сумме 1 258,2 тыс. руб. на 2018 год, в сумме 1 197,3 тыс. руб. на 2019 год</w:t>
      </w:r>
      <w:r w:rsidRPr="0054247D">
        <w:rPr>
          <w:b/>
          <w:bCs/>
          <w:sz w:val="26"/>
          <w:szCs w:val="26"/>
        </w:rPr>
        <w:t>, в том числе:</w:t>
      </w:r>
    </w:p>
    <w:p w:rsidR="003C042C" w:rsidRPr="0054247D" w:rsidRDefault="003C042C" w:rsidP="00194106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54247D">
        <w:rPr>
          <w:b/>
          <w:bCs/>
          <w:sz w:val="26"/>
          <w:szCs w:val="26"/>
        </w:rPr>
        <w:t xml:space="preserve">- расходы на осуществление государственных полномочий по определению персонального состава и обеспечению деятельности районных (городских), районных в городах комиссий  по делам несовершеннолетних и защите их </w:t>
      </w:r>
      <w:r>
        <w:rPr>
          <w:b/>
          <w:bCs/>
          <w:sz w:val="26"/>
          <w:szCs w:val="26"/>
        </w:rPr>
        <w:t>прав в сумме 1 219,2 тыс. руб., 1 158,2 тыс. руб., 1 097,3 тыс. руб. на 2017, 2018 и 2019 годы соответственно</w:t>
      </w:r>
      <w:r w:rsidRPr="0054247D">
        <w:rPr>
          <w:b/>
          <w:bCs/>
          <w:sz w:val="26"/>
          <w:szCs w:val="26"/>
        </w:rPr>
        <w:t>;</w:t>
      </w:r>
    </w:p>
    <w:p w:rsidR="003C042C" w:rsidRPr="00645B13" w:rsidRDefault="003C042C" w:rsidP="00645B13">
      <w:pPr>
        <w:pStyle w:val="BodyTextIndent"/>
        <w:spacing w:line="276" w:lineRule="auto"/>
        <w:rPr>
          <w:b/>
          <w:bCs/>
          <w:sz w:val="26"/>
          <w:szCs w:val="26"/>
        </w:rPr>
      </w:pPr>
      <w:r w:rsidRPr="00383E91">
        <w:rPr>
          <w:b/>
          <w:bCs/>
          <w:sz w:val="26"/>
          <w:szCs w:val="26"/>
        </w:rPr>
        <w:t>-на исполнение муниципальной программы «Поддержка,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</w:t>
      </w:r>
      <w:r>
        <w:rPr>
          <w:b/>
          <w:bCs/>
          <w:sz w:val="26"/>
          <w:szCs w:val="26"/>
        </w:rPr>
        <w:t>7</w:t>
      </w:r>
      <w:r w:rsidRPr="00383E91">
        <w:rPr>
          <w:b/>
          <w:bCs/>
          <w:sz w:val="26"/>
          <w:szCs w:val="26"/>
        </w:rPr>
        <w:t>-201</w:t>
      </w:r>
      <w:r>
        <w:rPr>
          <w:b/>
          <w:bCs/>
          <w:sz w:val="26"/>
          <w:szCs w:val="26"/>
        </w:rPr>
        <w:t>9</w:t>
      </w:r>
      <w:r w:rsidRPr="00383E91">
        <w:rPr>
          <w:b/>
          <w:bCs/>
          <w:sz w:val="26"/>
          <w:szCs w:val="26"/>
        </w:rPr>
        <w:t xml:space="preserve"> г</w:t>
      </w:r>
      <w:r>
        <w:rPr>
          <w:b/>
          <w:bCs/>
          <w:sz w:val="26"/>
          <w:szCs w:val="26"/>
        </w:rPr>
        <w:t>оды</w:t>
      </w:r>
      <w:r w:rsidRPr="00383E91">
        <w:rPr>
          <w:b/>
          <w:bCs/>
          <w:sz w:val="26"/>
          <w:szCs w:val="26"/>
        </w:rPr>
        <w:t>» в сумме 100 тыс. руб. ежегодно.</w:t>
      </w:r>
    </w:p>
    <w:p w:rsidR="003C042C" w:rsidRPr="00FA6003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FA6003">
        <w:rPr>
          <w:b/>
          <w:bCs/>
          <w:sz w:val="26"/>
          <w:szCs w:val="26"/>
        </w:rPr>
        <w:t>Раздел 11 «Физическая культура и спорт»</w:t>
      </w:r>
    </w:p>
    <w:p w:rsidR="003C042C" w:rsidRPr="00105C61" w:rsidRDefault="003C042C" w:rsidP="00194106">
      <w:pPr>
        <w:ind w:firstLine="709"/>
        <w:jc w:val="both"/>
        <w:rPr>
          <w:color w:val="000000"/>
          <w:sz w:val="26"/>
          <w:szCs w:val="26"/>
        </w:rPr>
      </w:pPr>
      <w:r w:rsidRPr="00FA6003">
        <w:rPr>
          <w:color w:val="000000"/>
          <w:sz w:val="26"/>
          <w:szCs w:val="26"/>
        </w:rPr>
        <w:t xml:space="preserve">Расходы по разделу предусмотрены в объеме </w:t>
      </w:r>
      <w:r>
        <w:rPr>
          <w:color w:val="000000"/>
          <w:sz w:val="26"/>
          <w:szCs w:val="26"/>
        </w:rPr>
        <w:t>171,4</w:t>
      </w:r>
      <w:r w:rsidRPr="00FA6003">
        <w:rPr>
          <w:color w:val="000000"/>
          <w:sz w:val="26"/>
          <w:szCs w:val="26"/>
        </w:rPr>
        <w:t xml:space="preserve"> тыс. рублей на 201</w:t>
      </w:r>
      <w:r>
        <w:rPr>
          <w:color w:val="000000"/>
          <w:sz w:val="26"/>
          <w:szCs w:val="26"/>
        </w:rPr>
        <w:t>7</w:t>
      </w:r>
      <w:r w:rsidRPr="00FA6003">
        <w:rPr>
          <w:color w:val="000000"/>
          <w:sz w:val="26"/>
          <w:szCs w:val="26"/>
        </w:rPr>
        <w:t xml:space="preserve"> год, в сумме </w:t>
      </w:r>
      <w:r>
        <w:rPr>
          <w:color w:val="000000"/>
          <w:sz w:val="26"/>
          <w:szCs w:val="26"/>
        </w:rPr>
        <w:t>120,0</w:t>
      </w:r>
      <w:r w:rsidRPr="00FA6003">
        <w:rPr>
          <w:color w:val="000000"/>
          <w:sz w:val="26"/>
          <w:szCs w:val="26"/>
        </w:rPr>
        <w:t xml:space="preserve"> тыс. руб. на 201</w:t>
      </w:r>
      <w:r>
        <w:rPr>
          <w:color w:val="000000"/>
          <w:sz w:val="26"/>
          <w:szCs w:val="26"/>
        </w:rPr>
        <w:t>8</w:t>
      </w:r>
      <w:r w:rsidRPr="00FA6003">
        <w:rPr>
          <w:color w:val="000000"/>
          <w:sz w:val="26"/>
          <w:szCs w:val="26"/>
        </w:rPr>
        <w:t xml:space="preserve"> год, в сумме </w:t>
      </w:r>
      <w:r>
        <w:rPr>
          <w:color w:val="000000"/>
          <w:sz w:val="26"/>
          <w:szCs w:val="26"/>
        </w:rPr>
        <w:t>170,0</w:t>
      </w:r>
      <w:r w:rsidRPr="00FA6003">
        <w:rPr>
          <w:color w:val="000000"/>
          <w:sz w:val="26"/>
          <w:szCs w:val="26"/>
        </w:rPr>
        <w:t xml:space="preserve"> тыс. руб. на 201</w:t>
      </w:r>
      <w:r>
        <w:rPr>
          <w:color w:val="000000"/>
          <w:sz w:val="26"/>
          <w:szCs w:val="26"/>
        </w:rPr>
        <w:t>9</w:t>
      </w:r>
      <w:r w:rsidRPr="00FA6003">
        <w:rPr>
          <w:color w:val="000000"/>
          <w:sz w:val="26"/>
          <w:szCs w:val="26"/>
        </w:rPr>
        <w:t xml:space="preserve"> год. С</w:t>
      </w:r>
      <w:r w:rsidRPr="00FA6003">
        <w:rPr>
          <w:sz w:val="26"/>
          <w:szCs w:val="26"/>
        </w:rPr>
        <w:t xml:space="preserve">редства запланированы на реализацию мероприятий муниципальной программы «Развитие физической культуры и спорта в Черемховском районном муниципальном образовании на 2017-2019 годы.». </w:t>
      </w:r>
      <w:r w:rsidRPr="00105C61">
        <w:rPr>
          <w:sz w:val="26"/>
          <w:szCs w:val="26"/>
        </w:rPr>
        <w:t>Расходы на 2017 год включают также мероприятия, связанные с софинансированием строительства многофункциональной спортивной площадки с искусств</w:t>
      </w:r>
      <w:r>
        <w:rPr>
          <w:sz w:val="26"/>
          <w:szCs w:val="26"/>
        </w:rPr>
        <w:t xml:space="preserve">енным покрытием в </w:t>
      </w:r>
      <w:r w:rsidRPr="00105C61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105C61">
        <w:rPr>
          <w:sz w:val="26"/>
          <w:szCs w:val="26"/>
        </w:rPr>
        <w:t>Онот, в рамках муниципальной программы «Устойчивое развитие сельских территорий Черемховского районного муниципального образования на 2014-2020 годы» в сумме 51,4 тыс. руб..</w:t>
      </w:r>
    </w:p>
    <w:p w:rsidR="003C042C" w:rsidRPr="005B655A" w:rsidRDefault="003C042C" w:rsidP="00194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C042C" w:rsidRPr="0001377A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01377A">
        <w:rPr>
          <w:b/>
          <w:bCs/>
          <w:sz w:val="26"/>
          <w:szCs w:val="26"/>
        </w:rPr>
        <w:t>Раздел 12 «Средства массовой информации»</w:t>
      </w:r>
    </w:p>
    <w:p w:rsidR="003C042C" w:rsidRPr="0001377A" w:rsidRDefault="003C042C" w:rsidP="00194106">
      <w:pPr>
        <w:ind w:firstLine="709"/>
        <w:jc w:val="both"/>
        <w:rPr>
          <w:sz w:val="26"/>
          <w:szCs w:val="26"/>
        </w:rPr>
      </w:pPr>
      <w:r w:rsidRPr="0001377A">
        <w:rPr>
          <w:color w:val="000000"/>
          <w:sz w:val="26"/>
          <w:szCs w:val="26"/>
        </w:rPr>
        <w:t xml:space="preserve">Расходы по разделу предусмотрены в объеме 2 </w:t>
      </w:r>
      <w:r>
        <w:rPr>
          <w:color w:val="000000"/>
          <w:sz w:val="26"/>
          <w:szCs w:val="26"/>
        </w:rPr>
        <w:t>5</w:t>
      </w:r>
      <w:r w:rsidRPr="0001377A">
        <w:rPr>
          <w:color w:val="000000"/>
          <w:sz w:val="26"/>
          <w:szCs w:val="26"/>
        </w:rPr>
        <w:t xml:space="preserve">00 тыс. рублей </w:t>
      </w:r>
      <w:r w:rsidRPr="0001377A">
        <w:rPr>
          <w:sz w:val="26"/>
          <w:szCs w:val="26"/>
        </w:rPr>
        <w:t>на предоставление субсидий МУП Газета «Мое село – край Черемховский» ежегодно.</w:t>
      </w:r>
    </w:p>
    <w:p w:rsidR="003C042C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</w:p>
    <w:p w:rsidR="003C042C" w:rsidRPr="0001377A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01377A">
        <w:rPr>
          <w:b/>
          <w:bCs/>
          <w:sz w:val="26"/>
          <w:szCs w:val="26"/>
        </w:rPr>
        <w:t>Раздел 13 «Обслуживание государственного и муниципального долга»</w:t>
      </w:r>
    </w:p>
    <w:p w:rsidR="003C042C" w:rsidRPr="0001377A" w:rsidRDefault="003C042C" w:rsidP="00194106">
      <w:pPr>
        <w:pStyle w:val="BodyTextFirstIndent2"/>
        <w:spacing w:after="0" w:line="276" w:lineRule="auto"/>
        <w:ind w:left="0" w:firstLine="720"/>
        <w:jc w:val="both"/>
        <w:rPr>
          <w:sz w:val="26"/>
          <w:szCs w:val="26"/>
        </w:rPr>
      </w:pPr>
      <w:r w:rsidRPr="0001377A">
        <w:rPr>
          <w:sz w:val="26"/>
          <w:szCs w:val="26"/>
        </w:rPr>
        <w:t xml:space="preserve">По разделу предусмотрены ассигнования в сумме </w:t>
      </w:r>
      <w:r>
        <w:rPr>
          <w:sz w:val="26"/>
          <w:szCs w:val="26"/>
        </w:rPr>
        <w:t xml:space="preserve">173,7 </w:t>
      </w:r>
      <w:r w:rsidRPr="0001377A">
        <w:rPr>
          <w:sz w:val="26"/>
          <w:szCs w:val="26"/>
        </w:rPr>
        <w:t>тыс. рублей на 201</w:t>
      </w:r>
      <w:r>
        <w:rPr>
          <w:sz w:val="26"/>
          <w:szCs w:val="26"/>
        </w:rPr>
        <w:t>7</w:t>
      </w:r>
      <w:r w:rsidRPr="0001377A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73,5</w:t>
      </w:r>
      <w:r w:rsidRPr="0001377A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8</w:t>
      </w:r>
      <w:r w:rsidRPr="0001377A">
        <w:rPr>
          <w:sz w:val="26"/>
          <w:szCs w:val="26"/>
        </w:rPr>
        <w:t xml:space="preserve"> год, в сумме </w:t>
      </w:r>
      <w:r>
        <w:rPr>
          <w:sz w:val="26"/>
          <w:szCs w:val="26"/>
        </w:rPr>
        <w:t>4,4</w:t>
      </w:r>
      <w:r w:rsidRPr="0001377A">
        <w:rPr>
          <w:sz w:val="26"/>
          <w:szCs w:val="26"/>
        </w:rPr>
        <w:t xml:space="preserve"> тыс. руб. на 201</w:t>
      </w:r>
      <w:r>
        <w:rPr>
          <w:sz w:val="26"/>
          <w:szCs w:val="26"/>
        </w:rPr>
        <w:t>9</w:t>
      </w:r>
      <w:r w:rsidRPr="0001377A">
        <w:rPr>
          <w:sz w:val="26"/>
          <w:szCs w:val="26"/>
        </w:rPr>
        <w:t xml:space="preserve"> год для </w:t>
      </w:r>
      <w:r>
        <w:rPr>
          <w:sz w:val="26"/>
          <w:szCs w:val="26"/>
        </w:rPr>
        <w:t>исполнения обязательств по бюджетным кредита</w:t>
      </w:r>
      <w:r w:rsidRPr="0001377A">
        <w:rPr>
          <w:sz w:val="26"/>
          <w:szCs w:val="26"/>
        </w:rPr>
        <w:t>м, полученным в 201</w:t>
      </w:r>
      <w:r>
        <w:rPr>
          <w:sz w:val="26"/>
          <w:szCs w:val="26"/>
        </w:rPr>
        <w:t xml:space="preserve">4 - </w:t>
      </w:r>
      <w:r w:rsidRPr="0001377A">
        <w:rPr>
          <w:sz w:val="26"/>
          <w:szCs w:val="26"/>
        </w:rPr>
        <w:t>201</w:t>
      </w:r>
      <w:r>
        <w:rPr>
          <w:sz w:val="26"/>
          <w:szCs w:val="26"/>
        </w:rPr>
        <w:t>6 годах</w:t>
      </w:r>
      <w:r w:rsidRPr="0001377A">
        <w:rPr>
          <w:sz w:val="26"/>
          <w:szCs w:val="26"/>
        </w:rPr>
        <w:t xml:space="preserve"> из бюджета Иркутской области.</w:t>
      </w:r>
    </w:p>
    <w:p w:rsidR="003C042C" w:rsidRPr="005B655A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  <w:highlight w:val="yellow"/>
        </w:rPr>
      </w:pPr>
    </w:p>
    <w:p w:rsidR="003C042C" w:rsidRPr="002555BA" w:rsidRDefault="003C042C" w:rsidP="00194106">
      <w:pPr>
        <w:pStyle w:val="BodyTextIndent2"/>
        <w:spacing w:after="0" w:line="276" w:lineRule="auto"/>
        <w:ind w:left="0"/>
        <w:jc w:val="both"/>
        <w:rPr>
          <w:b/>
          <w:bCs/>
          <w:sz w:val="26"/>
          <w:szCs w:val="26"/>
        </w:rPr>
      </w:pPr>
      <w:r w:rsidRPr="002555BA">
        <w:rPr>
          <w:b/>
          <w:bCs/>
          <w:sz w:val="26"/>
          <w:szCs w:val="26"/>
        </w:rPr>
        <w:t>Раздел 14 «Межбюджетные трансферты общего характера бюджетам бюджетной системы Российской Федерации»</w:t>
      </w:r>
    </w:p>
    <w:p w:rsidR="003C042C" w:rsidRPr="002555BA" w:rsidRDefault="003C042C" w:rsidP="0019410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555BA">
        <w:rPr>
          <w:rFonts w:ascii="Times New Roman" w:hAnsi="Times New Roman"/>
          <w:b/>
          <w:i/>
          <w:sz w:val="26"/>
          <w:szCs w:val="26"/>
        </w:rPr>
        <w:t xml:space="preserve">По подразделу 01 «Дотации на выравнивание бюджетной обеспеченности субъектов Российской Федерации и муниципальных образований» </w:t>
      </w:r>
      <w:r w:rsidRPr="002555BA">
        <w:rPr>
          <w:rFonts w:ascii="Times New Roman" w:hAnsi="Times New Roman"/>
          <w:bCs/>
          <w:iCs/>
          <w:sz w:val="26"/>
          <w:szCs w:val="26"/>
        </w:rPr>
        <w:t xml:space="preserve">предусмотрены расходы </w:t>
      </w:r>
      <w:r w:rsidRPr="002555BA">
        <w:rPr>
          <w:rFonts w:ascii="Times New Roman" w:hAnsi="Times New Roman"/>
          <w:sz w:val="26"/>
          <w:szCs w:val="26"/>
        </w:rPr>
        <w:t xml:space="preserve">в соответствии с Законом Иркутской области от 22 октября 2013 года № 74-оз «О межбюджетных трансфертах и нормативах отчислений доходов в местные бюджеты». Фонд финансовой поддержки поселений составляет </w:t>
      </w:r>
      <w:r>
        <w:rPr>
          <w:rFonts w:ascii="Times New Roman" w:hAnsi="Times New Roman"/>
          <w:sz w:val="26"/>
          <w:szCs w:val="26"/>
        </w:rPr>
        <w:t>47 550,0</w:t>
      </w:r>
      <w:r w:rsidRPr="002555BA">
        <w:rPr>
          <w:rFonts w:ascii="Times New Roman" w:hAnsi="Times New Roman"/>
          <w:sz w:val="26"/>
          <w:szCs w:val="26"/>
        </w:rPr>
        <w:t xml:space="preserve"> тыс. руб. на 201</w:t>
      </w:r>
      <w:r>
        <w:rPr>
          <w:rFonts w:ascii="Times New Roman" w:hAnsi="Times New Roman"/>
          <w:sz w:val="26"/>
          <w:szCs w:val="26"/>
        </w:rPr>
        <w:t>7</w:t>
      </w:r>
      <w:r w:rsidRPr="002555BA">
        <w:rPr>
          <w:rFonts w:ascii="Times New Roman" w:hAnsi="Times New Roman"/>
          <w:sz w:val="26"/>
          <w:szCs w:val="26"/>
        </w:rPr>
        <w:t xml:space="preserve"> год, </w:t>
      </w:r>
      <w:r>
        <w:rPr>
          <w:rFonts w:ascii="Times New Roman" w:hAnsi="Times New Roman"/>
          <w:sz w:val="26"/>
          <w:szCs w:val="26"/>
        </w:rPr>
        <w:t>36 837,0</w:t>
      </w:r>
      <w:r w:rsidRPr="002555BA">
        <w:rPr>
          <w:rFonts w:ascii="Times New Roman" w:hAnsi="Times New Roman"/>
          <w:sz w:val="26"/>
          <w:szCs w:val="26"/>
        </w:rPr>
        <w:t xml:space="preserve"> тыс. руб. на 201</w:t>
      </w:r>
      <w:r>
        <w:rPr>
          <w:rFonts w:ascii="Times New Roman" w:hAnsi="Times New Roman"/>
          <w:sz w:val="26"/>
          <w:szCs w:val="26"/>
        </w:rPr>
        <w:t>8</w:t>
      </w:r>
      <w:r w:rsidRPr="002555BA">
        <w:rPr>
          <w:rFonts w:ascii="Times New Roman" w:hAnsi="Times New Roman"/>
          <w:sz w:val="26"/>
          <w:szCs w:val="26"/>
        </w:rPr>
        <w:t xml:space="preserve"> год, </w:t>
      </w:r>
      <w:r>
        <w:rPr>
          <w:rFonts w:ascii="Times New Roman" w:hAnsi="Times New Roman"/>
          <w:sz w:val="26"/>
          <w:szCs w:val="26"/>
        </w:rPr>
        <w:t>36 892,0</w:t>
      </w:r>
      <w:r w:rsidRPr="002555BA">
        <w:rPr>
          <w:rFonts w:ascii="Times New Roman" w:hAnsi="Times New Roman"/>
          <w:sz w:val="26"/>
          <w:szCs w:val="26"/>
        </w:rPr>
        <w:t xml:space="preserve"> тыс. руб. на 201</w:t>
      </w:r>
      <w:r>
        <w:rPr>
          <w:rFonts w:ascii="Times New Roman" w:hAnsi="Times New Roman"/>
          <w:sz w:val="26"/>
          <w:szCs w:val="26"/>
        </w:rPr>
        <w:t>9</w:t>
      </w:r>
      <w:r w:rsidRPr="002555B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(в том числе за счет средств субсидии на формирование фонда из областного бюджета в сумме 37 908,6 тыс. руб., 27 400,4 тыс. руб., 27 169,5 тыс. руб. на 2017, 2018 и 2019 год соответственно)</w:t>
      </w:r>
      <w:r w:rsidRPr="002555BA">
        <w:rPr>
          <w:rFonts w:ascii="Times New Roman" w:hAnsi="Times New Roman"/>
          <w:sz w:val="26"/>
          <w:szCs w:val="26"/>
        </w:rPr>
        <w:t xml:space="preserve">. Распределение дотаций по поселениям района отражено в приложении </w:t>
      </w:r>
      <w:r w:rsidRPr="002B4B5D">
        <w:rPr>
          <w:rFonts w:ascii="Times New Roman" w:hAnsi="Times New Roman"/>
          <w:sz w:val="26"/>
          <w:szCs w:val="26"/>
        </w:rPr>
        <w:t>14.</w:t>
      </w:r>
    </w:p>
    <w:p w:rsidR="003C042C" w:rsidRPr="00331714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C042C" w:rsidRDefault="003C042C" w:rsidP="00194106">
      <w:pPr>
        <w:pStyle w:val="PlainText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162AF">
        <w:rPr>
          <w:rFonts w:ascii="Times New Roman" w:hAnsi="Times New Roman"/>
          <w:b/>
          <w:sz w:val="26"/>
          <w:szCs w:val="26"/>
        </w:rPr>
        <w:t>Источники внутреннего финансирований дефицита бюджета</w:t>
      </w:r>
    </w:p>
    <w:p w:rsidR="003C042C" w:rsidRPr="00C162AF" w:rsidRDefault="003C042C" w:rsidP="00194106">
      <w:pPr>
        <w:pStyle w:val="PlainText"/>
        <w:spacing w:line="276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C042C" w:rsidRPr="00331714" w:rsidRDefault="003C042C" w:rsidP="00194106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1714">
        <w:rPr>
          <w:sz w:val="26"/>
          <w:szCs w:val="26"/>
        </w:rPr>
        <w:t>Проект решения о бюджете на 2017 год сформирован с дефицитом в объеме 7</w:t>
      </w:r>
      <w:r>
        <w:rPr>
          <w:sz w:val="26"/>
          <w:szCs w:val="26"/>
        </w:rPr>
        <w:t xml:space="preserve"> 650,9 </w:t>
      </w:r>
      <w:r w:rsidRPr="0033171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331714">
        <w:rPr>
          <w:sz w:val="26"/>
          <w:szCs w:val="26"/>
        </w:rPr>
        <w:t>руб</w:t>
      </w:r>
      <w:r>
        <w:rPr>
          <w:sz w:val="26"/>
          <w:szCs w:val="26"/>
        </w:rPr>
        <w:t>.</w:t>
      </w:r>
      <w:r w:rsidRPr="00331714">
        <w:rPr>
          <w:sz w:val="26"/>
          <w:szCs w:val="26"/>
        </w:rPr>
        <w:t>, что составляет 7,5 % к доходам без учета объема безвозмездных поступлений.</w:t>
      </w:r>
    </w:p>
    <w:p w:rsidR="003C042C" w:rsidRPr="00331714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1714">
        <w:rPr>
          <w:rFonts w:ascii="Times New Roman" w:hAnsi="Times New Roman"/>
          <w:sz w:val="26"/>
          <w:szCs w:val="26"/>
        </w:rPr>
        <w:t>Исходя из запланированных доходов и расходов бюджета Черемховского районного муниципального образования  на плановый период 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 xml:space="preserve">2019 г.г. дефицит бюджета на 2018 </w:t>
      </w:r>
      <w:r>
        <w:rPr>
          <w:rFonts w:ascii="Times New Roman" w:hAnsi="Times New Roman"/>
          <w:sz w:val="26"/>
          <w:szCs w:val="26"/>
        </w:rPr>
        <w:t>год составит 6 678,3 тыс. руб.</w:t>
      </w:r>
      <w:r w:rsidRPr="00331714">
        <w:rPr>
          <w:rFonts w:ascii="Times New Roman" w:hAnsi="Times New Roman"/>
          <w:sz w:val="26"/>
          <w:szCs w:val="26"/>
        </w:rPr>
        <w:t>, на 2019 год -</w:t>
      </w:r>
      <w:r>
        <w:rPr>
          <w:rFonts w:ascii="Times New Roman" w:hAnsi="Times New Roman"/>
          <w:sz w:val="26"/>
          <w:szCs w:val="26"/>
        </w:rPr>
        <w:t xml:space="preserve"> 6 914,3</w:t>
      </w:r>
      <w:r w:rsidRPr="00331714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>руб.</w:t>
      </w:r>
    </w:p>
    <w:p w:rsidR="003C042C" w:rsidRPr="00331714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1714">
        <w:rPr>
          <w:rFonts w:ascii="Times New Roman" w:hAnsi="Times New Roman"/>
          <w:sz w:val="26"/>
          <w:szCs w:val="26"/>
        </w:rPr>
        <w:t xml:space="preserve"> Отношение объема дефицита к доходам без учета объема безвозмездных поступлений составит соответственно по годам 6,5%.</w:t>
      </w:r>
    </w:p>
    <w:p w:rsidR="003C042C" w:rsidRPr="00331714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1714">
        <w:rPr>
          <w:rFonts w:ascii="Times New Roman" w:hAnsi="Times New Roman"/>
          <w:sz w:val="26"/>
          <w:szCs w:val="26"/>
        </w:rPr>
        <w:t>В составе источников внутреннего финансирования дефицита бюджета Черемховского районного муниципального образования предусмотрены: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>-привлечение кр</w:t>
      </w:r>
      <w:r>
        <w:rPr>
          <w:rFonts w:ascii="Times New Roman" w:hAnsi="Times New Roman"/>
          <w:sz w:val="26"/>
          <w:szCs w:val="26"/>
        </w:rPr>
        <w:t>едитов от кредитных организаций, в том числе: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2017 году в сумме 19 598,7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2018 году в сумме 15 937,3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2019 году в сумме 14 745,3 тыс. руб.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317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>погашение кредитов, полученных от других бюджетов бюджетной системы   Российской федерации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2017 году - 12 077,8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2018 году - 9 387,0 тыс. руб.;</w:t>
      </w:r>
    </w:p>
    <w:p w:rsidR="003C042C" w:rsidRPr="00331714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2019 году - 7 831,0 тыс. руб.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171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1714">
        <w:rPr>
          <w:rFonts w:ascii="Times New Roman" w:hAnsi="Times New Roman"/>
          <w:sz w:val="26"/>
          <w:szCs w:val="26"/>
        </w:rPr>
        <w:t>возврат бюджетных кредитов, предоставленных из бюджета муниципального района другим бюджетам бюджетной системы Российской федерации</w:t>
      </w:r>
      <w:r>
        <w:rPr>
          <w:rFonts w:ascii="Times New Roman" w:hAnsi="Times New Roman"/>
          <w:sz w:val="26"/>
          <w:szCs w:val="26"/>
        </w:rPr>
        <w:t xml:space="preserve">, в том числе:   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2017 году - 130,0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2018 году - 128,0 тыс. руб.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Предельный объем муниципального долга планируется установить: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2017 году – 102 015,0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2018 году – 102 744,00 тыс. руб.;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2019 году – 106 380,0 тыс. руб.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40CF">
        <w:rPr>
          <w:rFonts w:ascii="Times New Roman" w:hAnsi="Times New Roman"/>
          <w:sz w:val="26"/>
          <w:szCs w:val="26"/>
        </w:rPr>
        <w:t>При установленных параметрах бюджета верхний предел муниципального внутреннего долга составит</w:t>
      </w:r>
      <w:r>
        <w:rPr>
          <w:rFonts w:ascii="Times New Roman" w:hAnsi="Times New Roman"/>
          <w:sz w:val="26"/>
          <w:szCs w:val="26"/>
        </w:rPr>
        <w:t>: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40CF">
        <w:rPr>
          <w:rFonts w:ascii="Times New Roman" w:hAnsi="Times New Roman"/>
          <w:sz w:val="26"/>
          <w:szCs w:val="26"/>
        </w:rPr>
        <w:t xml:space="preserve"> на 1 января 2018 года </w:t>
      </w:r>
      <w:r>
        <w:rPr>
          <w:rFonts w:ascii="Times New Roman" w:hAnsi="Times New Roman"/>
          <w:sz w:val="26"/>
          <w:szCs w:val="26"/>
        </w:rPr>
        <w:t>–</w:t>
      </w:r>
      <w:r w:rsidRPr="003740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45 153,6</w:t>
      </w:r>
      <w:r w:rsidRPr="003740C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.;</w:t>
      </w:r>
    </w:p>
    <w:p w:rsidR="003C042C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740CF">
        <w:rPr>
          <w:rFonts w:ascii="Times New Roman" w:hAnsi="Times New Roman"/>
          <w:sz w:val="26"/>
          <w:szCs w:val="26"/>
        </w:rPr>
        <w:t xml:space="preserve">на 1 января 2019 года </w:t>
      </w:r>
      <w:r>
        <w:rPr>
          <w:rFonts w:ascii="Times New Roman" w:hAnsi="Times New Roman"/>
          <w:sz w:val="26"/>
          <w:szCs w:val="26"/>
        </w:rPr>
        <w:t>–</w:t>
      </w:r>
      <w:r w:rsidRPr="003740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51 703,9</w:t>
      </w:r>
      <w:r w:rsidRPr="003740C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.;</w:t>
      </w:r>
    </w:p>
    <w:p w:rsidR="003C042C" w:rsidRPr="003740CF" w:rsidRDefault="003C042C" w:rsidP="00194106">
      <w:pPr>
        <w:pStyle w:val="PlainText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40CF">
        <w:rPr>
          <w:rFonts w:ascii="Times New Roman" w:hAnsi="Times New Roman"/>
          <w:sz w:val="26"/>
          <w:szCs w:val="26"/>
        </w:rPr>
        <w:t xml:space="preserve"> на 1 января 2020 года </w:t>
      </w:r>
      <w:r>
        <w:rPr>
          <w:rFonts w:ascii="Times New Roman" w:hAnsi="Times New Roman"/>
          <w:sz w:val="26"/>
          <w:szCs w:val="26"/>
        </w:rPr>
        <w:t>–</w:t>
      </w:r>
      <w:r w:rsidRPr="003740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58 618,2</w:t>
      </w:r>
      <w:r w:rsidRPr="003740CF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</w:p>
    <w:p w:rsidR="003C042C" w:rsidRPr="00E52D53" w:rsidRDefault="003C042C" w:rsidP="004877CF">
      <w:pPr>
        <w:jc w:val="both"/>
        <w:rPr>
          <w:b/>
          <w:sz w:val="26"/>
          <w:szCs w:val="26"/>
        </w:rPr>
      </w:pPr>
    </w:p>
    <w:p w:rsidR="003C042C" w:rsidRPr="00A86AEB" w:rsidRDefault="003C042C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3C042C" w:rsidRPr="00A86AEB" w:rsidRDefault="003C042C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3C042C" w:rsidRPr="00E52D53" w:rsidRDefault="003C042C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3C042C" w:rsidRPr="00E52D53" w:rsidRDefault="003C042C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3C042C" w:rsidRDefault="003C042C" w:rsidP="00C57A2C">
      <w:pPr>
        <w:jc w:val="both"/>
        <w:rPr>
          <w:b/>
          <w:sz w:val="26"/>
          <w:szCs w:val="26"/>
        </w:rPr>
      </w:pPr>
    </w:p>
    <w:p w:rsidR="003C042C" w:rsidRPr="00F817B2" w:rsidRDefault="003C042C" w:rsidP="00F817B2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Анатольевича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правового управления</w:t>
      </w:r>
      <w:r w:rsidRPr="00F817B2">
        <w:rPr>
          <w:b/>
          <w:sz w:val="26"/>
          <w:szCs w:val="26"/>
        </w:rPr>
        <w:t>.</w:t>
      </w:r>
    </w:p>
    <w:p w:rsidR="003C042C" w:rsidRDefault="003C042C" w:rsidP="00C66878">
      <w:pPr>
        <w:jc w:val="both"/>
        <w:rPr>
          <w:sz w:val="26"/>
          <w:szCs w:val="26"/>
        </w:rPr>
      </w:pPr>
    </w:p>
    <w:p w:rsidR="003C042C" w:rsidRDefault="003C042C" w:rsidP="00C66878">
      <w:pPr>
        <w:jc w:val="both"/>
        <w:rPr>
          <w:sz w:val="26"/>
          <w:szCs w:val="26"/>
        </w:rPr>
      </w:pPr>
      <w:r>
        <w:rPr>
          <w:sz w:val="26"/>
          <w:szCs w:val="26"/>
        </w:rPr>
        <w:t>«О принятии на 2017 год части полномочий поселений, входящих в состав Черемховского районного муниципального образования, по решению вопросов местного значения».</w:t>
      </w:r>
    </w:p>
    <w:p w:rsidR="003C042C" w:rsidRDefault="003C042C" w:rsidP="00C66878">
      <w:pPr>
        <w:jc w:val="both"/>
        <w:rPr>
          <w:b/>
          <w:sz w:val="26"/>
          <w:szCs w:val="26"/>
        </w:rPr>
      </w:pPr>
    </w:p>
    <w:p w:rsidR="003C042C" w:rsidRPr="00C66878" w:rsidRDefault="003C042C" w:rsidP="00C66878">
      <w:pPr>
        <w:ind w:firstLine="709"/>
        <w:jc w:val="both"/>
        <w:rPr>
          <w:b/>
          <w:sz w:val="26"/>
          <w:szCs w:val="26"/>
        </w:rPr>
      </w:pPr>
      <w:r w:rsidRPr="00C66878">
        <w:rPr>
          <w:b/>
          <w:sz w:val="26"/>
          <w:szCs w:val="26"/>
        </w:rPr>
        <w:t>1. Субъект права законодательной инициативы</w:t>
      </w:r>
    </w:p>
    <w:p w:rsidR="003C042C" w:rsidRPr="00C66878" w:rsidRDefault="003C042C" w:rsidP="00C66878">
      <w:pPr>
        <w:ind w:firstLine="709"/>
        <w:jc w:val="both"/>
        <w:rPr>
          <w:sz w:val="26"/>
          <w:szCs w:val="26"/>
        </w:rPr>
      </w:pPr>
      <w:r w:rsidRPr="00C66878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:rsidR="003C042C" w:rsidRPr="00C66878" w:rsidRDefault="003C042C" w:rsidP="00C66878">
      <w:pPr>
        <w:ind w:firstLine="709"/>
        <w:jc w:val="both"/>
        <w:rPr>
          <w:sz w:val="26"/>
          <w:szCs w:val="26"/>
        </w:rPr>
      </w:pPr>
    </w:p>
    <w:p w:rsidR="003C042C" w:rsidRPr="00C66878" w:rsidRDefault="003C042C" w:rsidP="00C66878">
      <w:pPr>
        <w:ind w:firstLine="708"/>
        <w:rPr>
          <w:b/>
          <w:sz w:val="26"/>
          <w:szCs w:val="26"/>
        </w:rPr>
      </w:pPr>
      <w:r w:rsidRPr="00C66878">
        <w:rPr>
          <w:b/>
          <w:sz w:val="26"/>
          <w:szCs w:val="26"/>
        </w:rPr>
        <w:t xml:space="preserve">2. Правовое основание принятия решения </w:t>
      </w:r>
    </w:p>
    <w:p w:rsidR="003C042C" w:rsidRPr="00C66878" w:rsidRDefault="003C042C" w:rsidP="00C66878">
      <w:pPr>
        <w:jc w:val="both"/>
        <w:rPr>
          <w:color w:val="000000"/>
          <w:sz w:val="26"/>
          <w:szCs w:val="26"/>
        </w:rPr>
      </w:pPr>
      <w:r w:rsidRPr="00C66878">
        <w:rPr>
          <w:color w:val="000000"/>
          <w:sz w:val="26"/>
          <w:szCs w:val="26"/>
        </w:rPr>
        <w:t xml:space="preserve">Правовой основой принятия проекта решения являются </w:t>
      </w:r>
      <w:hyperlink r:id="rId7" w:history="1">
        <w:r w:rsidRPr="00C66878">
          <w:rPr>
            <w:color w:val="000000"/>
            <w:sz w:val="26"/>
            <w:szCs w:val="26"/>
          </w:rPr>
          <w:t>Федеральный закон</w:t>
        </w:r>
      </w:hyperlink>
      <w:r w:rsidRPr="00C6687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66878">
          <w:rPr>
            <w:color w:val="000000"/>
            <w:sz w:val="26"/>
            <w:szCs w:val="26"/>
          </w:rPr>
          <w:t>Бюджетный кодекс</w:t>
        </w:r>
      </w:hyperlink>
      <w:r w:rsidRPr="00C66878">
        <w:rPr>
          <w:color w:val="000000"/>
          <w:sz w:val="26"/>
          <w:szCs w:val="26"/>
        </w:rPr>
        <w:t xml:space="preserve"> Российской Федерации.</w:t>
      </w:r>
    </w:p>
    <w:p w:rsidR="003C042C" w:rsidRPr="00C66878" w:rsidRDefault="003C042C" w:rsidP="00C66878">
      <w:pPr>
        <w:ind w:firstLine="708"/>
        <w:jc w:val="both"/>
        <w:rPr>
          <w:color w:val="000000"/>
          <w:sz w:val="26"/>
          <w:szCs w:val="26"/>
        </w:rPr>
      </w:pPr>
    </w:p>
    <w:p w:rsidR="003C042C" w:rsidRPr="00C66878" w:rsidRDefault="003C042C" w:rsidP="00C66878">
      <w:pPr>
        <w:pStyle w:val="Style4"/>
        <w:widowControl/>
        <w:tabs>
          <w:tab w:val="left" w:pos="708"/>
        </w:tabs>
        <w:ind w:right="-1" w:firstLine="851"/>
        <w:rPr>
          <w:b/>
          <w:sz w:val="26"/>
          <w:szCs w:val="26"/>
        </w:rPr>
      </w:pPr>
      <w:r w:rsidRPr="00C66878">
        <w:rPr>
          <w:b/>
          <w:sz w:val="26"/>
          <w:szCs w:val="26"/>
        </w:rPr>
        <w:t xml:space="preserve">3. Цели принятия и обоснование необходимости принятия решения </w:t>
      </w:r>
    </w:p>
    <w:p w:rsidR="003C042C" w:rsidRPr="00C66878" w:rsidRDefault="003C042C" w:rsidP="00C66878">
      <w:pPr>
        <w:ind w:firstLine="709"/>
        <w:jc w:val="both"/>
        <w:rPr>
          <w:color w:val="000000"/>
          <w:sz w:val="26"/>
          <w:szCs w:val="26"/>
        </w:rPr>
      </w:pPr>
      <w:r w:rsidRPr="00C66878">
        <w:rPr>
          <w:color w:val="000000"/>
          <w:sz w:val="26"/>
          <w:szCs w:val="26"/>
        </w:rPr>
        <w:t xml:space="preserve">В соответствии с частью 4 статьи 15 </w:t>
      </w:r>
      <w:hyperlink r:id="rId9" w:history="1">
        <w:r w:rsidRPr="00C66878">
          <w:rPr>
            <w:color w:val="000000"/>
            <w:sz w:val="26"/>
            <w:szCs w:val="26"/>
          </w:rPr>
          <w:t>Федерального закон</w:t>
        </w:r>
      </w:hyperlink>
      <w:r>
        <w:rPr>
          <w:color w:val="000000"/>
          <w:sz w:val="26"/>
          <w:szCs w:val="26"/>
        </w:rPr>
        <w:t xml:space="preserve">а от 06.10.2003 </w:t>
      </w:r>
      <w:r w:rsidRPr="00C66878">
        <w:rPr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10" w:history="1">
        <w:r w:rsidRPr="00C66878">
          <w:rPr>
            <w:color w:val="000000"/>
            <w:sz w:val="26"/>
            <w:szCs w:val="26"/>
          </w:rPr>
          <w:t>Бюджетным кодексом</w:t>
        </w:r>
      </w:hyperlink>
      <w:r w:rsidRPr="00C66878">
        <w:rPr>
          <w:color w:val="000000"/>
          <w:sz w:val="26"/>
          <w:szCs w:val="26"/>
        </w:rPr>
        <w:t xml:space="preserve"> Российской Федерации. Также, </w:t>
      </w:r>
      <w:bookmarkStart w:id="0" w:name="sub_15042"/>
      <w:r w:rsidRPr="00C66878">
        <w:rPr>
          <w:color w:val="000000"/>
          <w:sz w:val="26"/>
          <w:szCs w:val="26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3C042C" w:rsidRPr="00C66878" w:rsidRDefault="003C042C" w:rsidP="00C6687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15043"/>
      <w:bookmarkEnd w:id="0"/>
      <w:r w:rsidRPr="00C66878">
        <w:rPr>
          <w:color w:val="000000"/>
          <w:sz w:val="26"/>
          <w:szCs w:val="26"/>
        </w:rPr>
        <w:t xml:space="preserve">Соответствующий Порядок заключения соглашений утвержден решением </w:t>
      </w:r>
      <w:r w:rsidRPr="00C66878">
        <w:rPr>
          <w:sz w:val="26"/>
          <w:szCs w:val="26"/>
        </w:rPr>
        <w:t>районной Думы от 24.02.2016 № 63. Согласно указанному Порядку, и</w:t>
      </w:r>
      <w:bookmarkStart w:id="2" w:name="sub_931"/>
      <w:r w:rsidRPr="00C66878">
        <w:rPr>
          <w:sz w:val="26"/>
          <w:szCs w:val="26"/>
        </w:rPr>
        <w:t>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стороны.</w:t>
      </w:r>
    </w:p>
    <w:p w:rsidR="003C042C" w:rsidRPr="00C66878" w:rsidRDefault="003C042C" w:rsidP="00C66878">
      <w:pPr>
        <w:ind w:firstLine="708"/>
        <w:jc w:val="both"/>
        <w:rPr>
          <w:sz w:val="26"/>
          <w:szCs w:val="26"/>
        </w:rPr>
      </w:pPr>
      <w:r w:rsidRPr="00C66878">
        <w:rPr>
          <w:sz w:val="26"/>
          <w:szCs w:val="26"/>
        </w:rPr>
        <w:t>На сегодняшний день от всех поселений Черемховского района поступили обращения на имя мэра района с просьбой принять на уровень муниципального района часть полномочий по решению вопросов местного значения, в целях повышения эффективности их решения. Вместе с обращениями поступили решения представительных органов передающей стороны, что также соответствует Порядку заключения соглашений.</w:t>
      </w:r>
    </w:p>
    <w:p w:rsidR="003C042C" w:rsidRPr="00C66878" w:rsidRDefault="003C042C" w:rsidP="00C66878">
      <w:pPr>
        <w:ind w:firstLine="708"/>
        <w:rPr>
          <w:sz w:val="26"/>
          <w:szCs w:val="26"/>
        </w:rPr>
      </w:pPr>
      <w:r w:rsidRPr="00C66878">
        <w:rPr>
          <w:sz w:val="26"/>
          <w:szCs w:val="26"/>
        </w:rPr>
        <w:t xml:space="preserve">Далее, районной Думе предстоит принять </w:t>
      </w:r>
      <w:bookmarkStart w:id="3" w:name="sub_935"/>
      <w:bookmarkEnd w:id="2"/>
      <w:r w:rsidRPr="00C66878">
        <w:rPr>
          <w:sz w:val="26"/>
          <w:szCs w:val="26"/>
        </w:rPr>
        <w:t>одно из следующих решений:</w:t>
      </w:r>
    </w:p>
    <w:bookmarkEnd w:id="3"/>
    <w:p w:rsidR="003C042C" w:rsidRPr="00C66878" w:rsidRDefault="003C042C" w:rsidP="00C66878">
      <w:pPr>
        <w:rPr>
          <w:sz w:val="26"/>
          <w:szCs w:val="26"/>
        </w:rPr>
      </w:pPr>
      <w:r w:rsidRPr="00C66878">
        <w:rPr>
          <w:sz w:val="26"/>
          <w:szCs w:val="26"/>
        </w:rPr>
        <w:t>- о принятии полномочий и подписании соглашения;</w:t>
      </w:r>
    </w:p>
    <w:p w:rsidR="003C042C" w:rsidRPr="00C66878" w:rsidRDefault="003C042C" w:rsidP="00C66878">
      <w:pPr>
        <w:rPr>
          <w:sz w:val="26"/>
          <w:szCs w:val="26"/>
        </w:rPr>
      </w:pPr>
      <w:r w:rsidRPr="00C66878">
        <w:rPr>
          <w:sz w:val="26"/>
          <w:szCs w:val="26"/>
        </w:rPr>
        <w:t>- об отказе в принятии полномочий.</w:t>
      </w:r>
    </w:p>
    <w:p w:rsidR="003C042C" w:rsidRPr="00C66878" w:rsidRDefault="003C042C" w:rsidP="00C66878">
      <w:pPr>
        <w:rPr>
          <w:sz w:val="26"/>
          <w:szCs w:val="26"/>
        </w:rPr>
      </w:pPr>
      <w:r w:rsidRPr="00C66878">
        <w:rPr>
          <w:sz w:val="26"/>
          <w:szCs w:val="26"/>
        </w:rPr>
        <w:tab/>
        <w:t xml:space="preserve">Предлагаем принять предложенные поселениями полномочия, что позволит обеспечить более эффективное исполнение полномочий, закрепленных Федеральным законом № 131-ФЗ. </w:t>
      </w:r>
    </w:p>
    <w:p w:rsidR="003C042C" w:rsidRPr="00C66878" w:rsidRDefault="003C042C" w:rsidP="00C6687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bookmarkEnd w:id="1"/>
    <w:p w:rsidR="003C042C" w:rsidRPr="00C66878" w:rsidRDefault="003C042C" w:rsidP="00C66878">
      <w:pPr>
        <w:pStyle w:val="Style3"/>
        <w:widowControl/>
        <w:tabs>
          <w:tab w:val="left" w:pos="984"/>
        </w:tabs>
        <w:spacing w:line="240" w:lineRule="auto"/>
        <w:ind w:right="-1" w:firstLine="0"/>
        <w:rPr>
          <w:color w:val="000000"/>
          <w:sz w:val="26"/>
          <w:szCs w:val="26"/>
        </w:rPr>
      </w:pPr>
      <w:r w:rsidRPr="00C66878">
        <w:rPr>
          <w:color w:val="000000"/>
          <w:sz w:val="26"/>
          <w:szCs w:val="26"/>
        </w:rPr>
        <w:tab/>
      </w:r>
      <w:r w:rsidRPr="00C66878">
        <w:rPr>
          <w:b/>
          <w:color w:val="000000"/>
          <w:sz w:val="26"/>
          <w:szCs w:val="26"/>
        </w:rPr>
        <w:t>4</w:t>
      </w:r>
      <w:r w:rsidRPr="00C66878">
        <w:rPr>
          <w:b/>
          <w:sz w:val="26"/>
          <w:szCs w:val="26"/>
        </w:rPr>
        <w:t>.  Финансово - экономическое обоснование</w:t>
      </w:r>
    </w:p>
    <w:p w:rsidR="003C042C" w:rsidRPr="00C66878" w:rsidRDefault="003C042C" w:rsidP="00C66878">
      <w:pPr>
        <w:pStyle w:val="Style5"/>
        <w:widowControl/>
        <w:spacing w:line="240" w:lineRule="auto"/>
        <w:ind w:right="-1" w:firstLine="708"/>
        <w:rPr>
          <w:sz w:val="26"/>
          <w:szCs w:val="26"/>
        </w:rPr>
      </w:pPr>
      <w:r w:rsidRPr="00C66878">
        <w:rPr>
          <w:sz w:val="26"/>
          <w:szCs w:val="26"/>
        </w:rPr>
        <w:t>Для осуществления передаваемых полномочий поселения передают муниципальному району межбюджетные трансферты, которые будут отражены в доходной части бюджета ЧРМО, и соответственно – в расходной части бюджета поселений.</w:t>
      </w:r>
    </w:p>
    <w:p w:rsidR="003C042C" w:rsidRPr="00C66878" w:rsidRDefault="003C042C" w:rsidP="00C66878">
      <w:pPr>
        <w:pStyle w:val="Style5"/>
        <w:widowControl/>
        <w:spacing w:line="240" w:lineRule="auto"/>
        <w:ind w:right="-1" w:firstLine="851"/>
        <w:rPr>
          <w:color w:val="000000"/>
          <w:sz w:val="26"/>
          <w:szCs w:val="26"/>
        </w:rPr>
      </w:pPr>
    </w:p>
    <w:p w:rsidR="003C042C" w:rsidRPr="00C66878" w:rsidRDefault="003C042C" w:rsidP="00C6687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878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3C042C" w:rsidRPr="00C66878" w:rsidRDefault="003C042C" w:rsidP="00C668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6878">
        <w:rPr>
          <w:sz w:val="26"/>
          <w:szCs w:val="26"/>
        </w:rPr>
        <w:t xml:space="preserve">Проект решения прошел все необходимые согласования, замечаний не получено. </w:t>
      </w:r>
    </w:p>
    <w:p w:rsidR="003C042C" w:rsidRPr="00C66878" w:rsidRDefault="003C042C" w:rsidP="005E6B0C">
      <w:pPr>
        <w:jc w:val="both"/>
        <w:rPr>
          <w:b/>
          <w:sz w:val="26"/>
          <w:szCs w:val="26"/>
        </w:rPr>
      </w:pPr>
    </w:p>
    <w:p w:rsidR="003C042C" w:rsidRPr="00E52D53" w:rsidRDefault="003C042C" w:rsidP="00612EB4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3C042C" w:rsidRPr="00E52D53" w:rsidRDefault="003C042C" w:rsidP="00612EB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E52D53">
        <w:rPr>
          <w:sz w:val="26"/>
          <w:szCs w:val="26"/>
        </w:rPr>
        <w:t xml:space="preserve"> депутатов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3C042C" w:rsidRPr="00E52D53" w:rsidRDefault="003C042C" w:rsidP="00612EB4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3C042C" w:rsidRDefault="003C042C" w:rsidP="00C67F89">
      <w:pPr>
        <w:jc w:val="both"/>
        <w:rPr>
          <w:b/>
          <w:sz w:val="26"/>
          <w:szCs w:val="26"/>
        </w:rPr>
      </w:pPr>
    </w:p>
    <w:p w:rsidR="003C042C" w:rsidRPr="00F817B2" w:rsidRDefault="003C042C" w:rsidP="00182EF4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Гапонову Елену Валентиновну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F817B2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3C042C" w:rsidRDefault="003C042C" w:rsidP="00C67F89">
      <w:pPr>
        <w:jc w:val="both"/>
        <w:rPr>
          <w:b/>
          <w:sz w:val="26"/>
          <w:szCs w:val="26"/>
        </w:rPr>
      </w:pPr>
    </w:p>
    <w:p w:rsidR="003C042C" w:rsidRPr="00C83EA4" w:rsidRDefault="003C042C" w:rsidP="00C66878">
      <w:pPr>
        <w:jc w:val="both"/>
        <w:rPr>
          <w:sz w:val="26"/>
          <w:szCs w:val="26"/>
        </w:rPr>
      </w:pPr>
      <w:r w:rsidRPr="00C83EA4">
        <w:rPr>
          <w:sz w:val="26"/>
          <w:szCs w:val="26"/>
        </w:rPr>
        <w:t>О согласовании перечня   муниципального имущества, на</w:t>
      </w:r>
      <w:r>
        <w:rPr>
          <w:sz w:val="26"/>
          <w:szCs w:val="26"/>
        </w:rPr>
        <w:t xml:space="preserve">ходящегося в собственности </w:t>
      </w:r>
      <w:r w:rsidRPr="00C83EA4">
        <w:rPr>
          <w:sz w:val="26"/>
          <w:szCs w:val="26"/>
        </w:rPr>
        <w:t>Черемховского районного  муниципального образования, подлежащего передаче в собственность сельских и  городского поселений Черемховского района</w:t>
      </w:r>
      <w:r>
        <w:rPr>
          <w:sz w:val="26"/>
          <w:szCs w:val="26"/>
        </w:rPr>
        <w:t>.</w:t>
      </w:r>
    </w:p>
    <w:p w:rsidR="003C042C" w:rsidRPr="00C66878" w:rsidRDefault="003C042C" w:rsidP="00C67F89">
      <w:pPr>
        <w:jc w:val="both"/>
        <w:rPr>
          <w:b/>
          <w:sz w:val="26"/>
          <w:szCs w:val="26"/>
        </w:rPr>
      </w:pPr>
    </w:p>
    <w:p w:rsidR="003C042C" w:rsidRPr="00C66878" w:rsidRDefault="003C042C" w:rsidP="00C668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6878">
        <w:rPr>
          <w:sz w:val="26"/>
          <w:szCs w:val="26"/>
        </w:rPr>
        <w:t xml:space="preserve">В рамках реализации статьи 50  </w:t>
      </w:r>
      <w:hyperlink r:id="rId11" w:history="1">
        <w:r w:rsidRPr="00C66878">
          <w:rPr>
            <w:rStyle w:val="a3"/>
            <w:sz w:val="26"/>
            <w:szCs w:val="26"/>
          </w:rPr>
          <w:t>Федерального закона</w:t>
        </w:r>
      </w:hyperlink>
      <w:r w:rsidRPr="00C66878">
        <w:rPr>
          <w:sz w:val="26"/>
          <w:szCs w:val="26"/>
        </w:rPr>
        <w:t xml:space="preserve"> от 06.10.2003 № 131-Ф3 «Об общих принципах организации местного самоуправления в Российской Федерации»,   частью 11.1 статьи 154 </w:t>
      </w:r>
      <w:hyperlink r:id="rId12" w:history="1">
        <w:r w:rsidRPr="00C66878">
          <w:rPr>
            <w:rStyle w:val="a3"/>
            <w:sz w:val="26"/>
            <w:szCs w:val="26"/>
          </w:rPr>
          <w:t>Федерального  закон</w:t>
        </w:r>
      </w:hyperlink>
      <w:r w:rsidRPr="00C66878">
        <w:rPr>
          <w:sz w:val="26"/>
          <w:szCs w:val="26"/>
        </w:rPr>
        <w:t>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3" w:history="1">
        <w:r w:rsidRPr="00C66878">
          <w:rPr>
            <w:rStyle w:val="a3"/>
            <w:sz w:val="26"/>
            <w:szCs w:val="26"/>
          </w:rPr>
          <w:t>акон</w:t>
        </w:r>
      </w:hyperlink>
      <w:r w:rsidRPr="00C66878">
        <w:rPr>
          <w:sz w:val="26"/>
          <w:szCs w:val="26"/>
        </w:rPr>
        <w:t>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</w:p>
    <w:p w:rsidR="003C042C" w:rsidRPr="00C66878" w:rsidRDefault="003C042C" w:rsidP="00C668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6878">
        <w:rPr>
          <w:sz w:val="26"/>
          <w:szCs w:val="26"/>
        </w:rPr>
        <w:t xml:space="preserve"> Черемховским районным муниципальным образованием  зарегистрированы права собственности на имущество:</w:t>
      </w:r>
    </w:p>
    <w:p w:rsidR="003C042C" w:rsidRPr="00C66878" w:rsidRDefault="003C042C" w:rsidP="00C6687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6878">
        <w:rPr>
          <w:sz w:val="26"/>
          <w:szCs w:val="26"/>
        </w:rPr>
        <w:t xml:space="preserve">         - 352 шт. - жилых помещений (квартир), расположенных на территории Алехинского, Голуметского, Парфеновского сельских поселений и Михайловского городского поселения.</w:t>
      </w:r>
    </w:p>
    <w:p w:rsidR="003C042C" w:rsidRPr="00C66878" w:rsidRDefault="003C042C" w:rsidP="00C66878">
      <w:pPr>
        <w:ind w:firstLine="540"/>
        <w:jc w:val="both"/>
        <w:rPr>
          <w:sz w:val="26"/>
          <w:szCs w:val="26"/>
        </w:rPr>
      </w:pPr>
      <w:r w:rsidRPr="00C66878">
        <w:rPr>
          <w:sz w:val="26"/>
          <w:szCs w:val="26"/>
        </w:rPr>
        <w:t xml:space="preserve"> Всё муниципальное имущество передается сельским и городскому поселениям по разграничению муниципального имущества.</w:t>
      </w:r>
    </w:p>
    <w:p w:rsidR="003C042C" w:rsidRDefault="003C042C" w:rsidP="00C67F89">
      <w:pPr>
        <w:jc w:val="both"/>
        <w:rPr>
          <w:b/>
          <w:sz w:val="26"/>
          <w:szCs w:val="26"/>
        </w:rPr>
      </w:pPr>
    </w:p>
    <w:p w:rsidR="003C042C" w:rsidRPr="00A86AEB" w:rsidRDefault="003C042C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3C042C" w:rsidRPr="00A86AEB" w:rsidRDefault="003C042C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3C042C" w:rsidRPr="00A86AEB" w:rsidRDefault="003C042C" w:rsidP="00F20A3B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3C042C" w:rsidRPr="00A86AEB" w:rsidRDefault="003C042C" w:rsidP="00612EB4">
      <w:pPr>
        <w:jc w:val="both"/>
        <w:rPr>
          <w:b/>
          <w:sz w:val="26"/>
          <w:szCs w:val="26"/>
        </w:rPr>
      </w:pPr>
    </w:p>
    <w:p w:rsidR="003C042C" w:rsidRPr="00F817B2" w:rsidRDefault="003C042C" w:rsidP="008D2DBF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Ярошевич Татьяну Анатольевну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  <w:r w:rsidRPr="00F817B2">
        <w:rPr>
          <w:b/>
          <w:sz w:val="26"/>
          <w:szCs w:val="26"/>
        </w:rPr>
        <w:t>.</w:t>
      </w:r>
    </w:p>
    <w:p w:rsidR="003C042C" w:rsidRDefault="003C042C" w:rsidP="00612EB4">
      <w:pPr>
        <w:jc w:val="both"/>
        <w:rPr>
          <w:sz w:val="26"/>
          <w:szCs w:val="26"/>
        </w:rPr>
      </w:pPr>
    </w:p>
    <w:p w:rsidR="003C042C" w:rsidRDefault="003C042C" w:rsidP="00A45E7B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работы Думы (шестого созыва) на первое полугодие 2017 года.</w:t>
      </w:r>
    </w:p>
    <w:p w:rsidR="003C042C" w:rsidRDefault="003C042C" w:rsidP="00A45E7B">
      <w:pPr>
        <w:jc w:val="both"/>
        <w:rPr>
          <w:sz w:val="26"/>
          <w:szCs w:val="26"/>
        </w:rPr>
      </w:pPr>
    </w:p>
    <w:p w:rsidR="003C042C" w:rsidRPr="004E28E1" w:rsidRDefault="003C042C" w:rsidP="00A45E7B">
      <w:pPr>
        <w:jc w:val="both"/>
        <w:rPr>
          <w:sz w:val="26"/>
          <w:szCs w:val="26"/>
        </w:rPr>
      </w:pPr>
      <w:r w:rsidRPr="004E28E1">
        <w:rPr>
          <w:sz w:val="26"/>
          <w:szCs w:val="26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ст. 35 Федерального закона от 06.10.2003 г. № 131-ФЗ «Об общих принципах организации местного самоуправления в Российской Федерации», ст.ст. 34, 51 Устава Черемховского районного муниципального образования, Думы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3C042C" w:rsidRPr="004E28E1" w:rsidRDefault="003C042C" w:rsidP="00A45E7B">
      <w:pPr>
        <w:jc w:val="both"/>
        <w:rPr>
          <w:b/>
          <w:sz w:val="26"/>
          <w:szCs w:val="26"/>
        </w:rPr>
      </w:pPr>
    </w:p>
    <w:p w:rsidR="003C042C" w:rsidRPr="004E28E1" w:rsidRDefault="003C042C" w:rsidP="00A45E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E28E1">
        <w:rPr>
          <w:sz w:val="26"/>
          <w:szCs w:val="26"/>
        </w:rPr>
        <w:t xml:space="preserve"> Утвердить план Думы (шестого созыва) на первое полугодие 2017 года (прилагается).</w:t>
      </w:r>
    </w:p>
    <w:p w:rsidR="003C042C" w:rsidRDefault="003C042C" w:rsidP="00A45E7B">
      <w:pPr>
        <w:jc w:val="both"/>
        <w:rPr>
          <w:sz w:val="26"/>
          <w:szCs w:val="26"/>
        </w:rPr>
      </w:pPr>
    </w:p>
    <w:p w:rsidR="003C042C" w:rsidRPr="00A86AEB" w:rsidRDefault="003C042C" w:rsidP="00B71159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3C042C" w:rsidRPr="00A86AEB" w:rsidRDefault="003C042C" w:rsidP="00B71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12</w:t>
      </w:r>
      <w:r w:rsidRPr="00A86AEB">
        <w:rPr>
          <w:sz w:val="26"/>
          <w:szCs w:val="26"/>
        </w:rPr>
        <w:t xml:space="preserve"> депутатов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3C042C" w:rsidRPr="00A86AEB" w:rsidRDefault="003C042C" w:rsidP="00B71159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3C042C" w:rsidRDefault="003C042C" w:rsidP="00C57A2C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3C042C" w:rsidRDefault="003C042C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</w:t>
      </w:r>
    </w:p>
    <w:p w:rsidR="003C042C" w:rsidRPr="00A86AEB" w:rsidRDefault="003C042C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26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3C042C" w:rsidRPr="00A86AEB" w:rsidRDefault="003C042C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3C042C" w:rsidRPr="00A86AEB" w:rsidRDefault="003C042C" w:rsidP="0089245E">
      <w:pPr>
        <w:jc w:val="both"/>
        <w:rPr>
          <w:sz w:val="26"/>
          <w:szCs w:val="26"/>
        </w:rPr>
      </w:pPr>
    </w:p>
    <w:p w:rsidR="003C042C" w:rsidRPr="00A86AEB" w:rsidRDefault="003C042C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3C042C" w:rsidRPr="00A86AEB" w:rsidRDefault="003C042C">
      <w:pPr>
        <w:rPr>
          <w:sz w:val="26"/>
          <w:szCs w:val="26"/>
        </w:rPr>
      </w:pPr>
    </w:p>
    <w:p w:rsidR="003C042C" w:rsidRPr="00A86AEB" w:rsidRDefault="003C042C">
      <w:pPr>
        <w:rPr>
          <w:sz w:val="26"/>
          <w:szCs w:val="26"/>
        </w:rPr>
      </w:pPr>
    </w:p>
    <w:sectPr w:rsidR="003C042C" w:rsidRPr="00A86AEB" w:rsidSect="00840891">
      <w:headerReference w:type="even" r:id="rId14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2C" w:rsidRDefault="003C042C" w:rsidP="00570E8E">
      <w:r>
        <w:separator/>
      </w:r>
    </w:p>
  </w:endnote>
  <w:endnote w:type="continuationSeparator" w:id="0">
    <w:p w:rsidR="003C042C" w:rsidRDefault="003C042C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2C" w:rsidRDefault="003C042C" w:rsidP="00570E8E">
      <w:r>
        <w:separator/>
      </w:r>
    </w:p>
  </w:footnote>
  <w:footnote w:type="continuationSeparator" w:id="0">
    <w:p w:rsidR="003C042C" w:rsidRDefault="003C042C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2C" w:rsidRDefault="003C042C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42C" w:rsidRDefault="003C0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1510"/>
    <w:rsid w:val="0007191A"/>
    <w:rsid w:val="0008026C"/>
    <w:rsid w:val="00083766"/>
    <w:rsid w:val="00084D0B"/>
    <w:rsid w:val="00085883"/>
    <w:rsid w:val="00086FA6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394C"/>
    <w:rsid w:val="00105C61"/>
    <w:rsid w:val="0011230D"/>
    <w:rsid w:val="001131F5"/>
    <w:rsid w:val="00120C64"/>
    <w:rsid w:val="00121B9A"/>
    <w:rsid w:val="001229A2"/>
    <w:rsid w:val="00124325"/>
    <w:rsid w:val="0012438A"/>
    <w:rsid w:val="00125073"/>
    <w:rsid w:val="001339D7"/>
    <w:rsid w:val="00134418"/>
    <w:rsid w:val="00141040"/>
    <w:rsid w:val="00142EDE"/>
    <w:rsid w:val="001432BB"/>
    <w:rsid w:val="001467D4"/>
    <w:rsid w:val="00151357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4C4"/>
    <w:rsid w:val="001729E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02FC"/>
    <w:rsid w:val="00221D35"/>
    <w:rsid w:val="00221DD6"/>
    <w:rsid w:val="00225870"/>
    <w:rsid w:val="00226499"/>
    <w:rsid w:val="00226D31"/>
    <w:rsid w:val="002279A8"/>
    <w:rsid w:val="00233060"/>
    <w:rsid w:val="00236195"/>
    <w:rsid w:val="0024206C"/>
    <w:rsid w:val="00245602"/>
    <w:rsid w:val="002459A4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4B5D"/>
    <w:rsid w:val="002B76B8"/>
    <w:rsid w:val="002C45E6"/>
    <w:rsid w:val="002C511F"/>
    <w:rsid w:val="002C518A"/>
    <w:rsid w:val="002C6E3F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F"/>
    <w:rsid w:val="003147F9"/>
    <w:rsid w:val="00316469"/>
    <w:rsid w:val="00316CA0"/>
    <w:rsid w:val="00320BDC"/>
    <w:rsid w:val="00321EA3"/>
    <w:rsid w:val="0032382F"/>
    <w:rsid w:val="003278DB"/>
    <w:rsid w:val="00331714"/>
    <w:rsid w:val="00332B72"/>
    <w:rsid w:val="00333920"/>
    <w:rsid w:val="00333B71"/>
    <w:rsid w:val="00333F2C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B750A"/>
    <w:rsid w:val="003C042C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12469"/>
    <w:rsid w:val="0041454B"/>
    <w:rsid w:val="00415EC6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E28E1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4687"/>
    <w:rsid w:val="005255C9"/>
    <w:rsid w:val="00531031"/>
    <w:rsid w:val="0053214C"/>
    <w:rsid w:val="00533709"/>
    <w:rsid w:val="0053759A"/>
    <w:rsid w:val="0054247D"/>
    <w:rsid w:val="00543179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778FC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15775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57A7"/>
    <w:rsid w:val="006558D5"/>
    <w:rsid w:val="0065685A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2686"/>
    <w:rsid w:val="006B71C3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0B9"/>
    <w:rsid w:val="006F6404"/>
    <w:rsid w:val="006F65B5"/>
    <w:rsid w:val="006F6FE5"/>
    <w:rsid w:val="006F77C6"/>
    <w:rsid w:val="0070077D"/>
    <w:rsid w:val="0070085E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82EF5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1D9B"/>
    <w:rsid w:val="008728F3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BFD"/>
    <w:rsid w:val="0090736D"/>
    <w:rsid w:val="00911169"/>
    <w:rsid w:val="009115BA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1145"/>
    <w:rsid w:val="0099129E"/>
    <w:rsid w:val="009932A0"/>
    <w:rsid w:val="00993A5C"/>
    <w:rsid w:val="00994682"/>
    <w:rsid w:val="00994B97"/>
    <w:rsid w:val="00995595"/>
    <w:rsid w:val="00996D2D"/>
    <w:rsid w:val="00996FD3"/>
    <w:rsid w:val="009977CC"/>
    <w:rsid w:val="009A7C0F"/>
    <w:rsid w:val="009B2514"/>
    <w:rsid w:val="009B3A4C"/>
    <w:rsid w:val="009B6685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C40"/>
    <w:rsid w:val="00A5671D"/>
    <w:rsid w:val="00A56D09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D460E"/>
    <w:rsid w:val="00AD4BEB"/>
    <w:rsid w:val="00AD544A"/>
    <w:rsid w:val="00AE1E99"/>
    <w:rsid w:val="00AE3002"/>
    <w:rsid w:val="00AE50FB"/>
    <w:rsid w:val="00AE5212"/>
    <w:rsid w:val="00AE64F7"/>
    <w:rsid w:val="00AE7756"/>
    <w:rsid w:val="00AF17AA"/>
    <w:rsid w:val="00AF2E4F"/>
    <w:rsid w:val="00AF2F9B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028A"/>
    <w:rsid w:val="00B1326B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C5891"/>
    <w:rsid w:val="00BD1CDF"/>
    <w:rsid w:val="00BD23F9"/>
    <w:rsid w:val="00BD29FB"/>
    <w:rsid w:val="00BD76CF"/>
    <w:rsid w:val="00BD7E4B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6878"/>
    <w:rsid w:val="00C6779E"/>
    <w:rsid w:val="00C67F89"/>
    <w:rsid w:val="00C70189"/>
    <w:rsid w:val="00C72A08"/>
    <w:rsid w:val="00C757C2"/>
    <w:rsid w:val="00C7638C"/>
    <w:rsid w:val="00C772D1"/>
    <w:rsid w:val="00C80D14"/>
    <w:rsid w:val="00C829BD"/>
    <w:rsid w:val="00C83EA4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C4"/>
    <w:rsid w:val="00CF2818"/>
    <w:rsid w:val="00CF3DEA"/>
    <w:rsid w:val="00CF5DDA"/>
    <w:rsid w:val="00D00370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14C5"/>
    <w:rsid w:val="00D951E1"/>
    <w:rsid w:val="00D975D8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90B"/>
    <w:rsid w:val="00EA3758"/>
    <w:rsid w:val="00EA55F2"/>
    <w:rsid w:val="00EA6301"/>
    <w:rsid w:val="00EA75EA"/>
    <w:rsid w:val="00EB26D5"/>
    <w:rsid w:val="00EB38E1"/>
    <w:rsid w:val="00EB40A7"/>
    <w:rsid w:val="00EB5E3B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4E21"/>
    <w:rsid w:val="00F0660F"/>
    <w:rsid w:val="00F11747"/>
    <w:rsid w:val="00F12236"/>
    <w:rsid w:val="00F20601"/>
    <w:rsid w:val="00F20A3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5B74"/>
    <w:rsid w:val="00F60350"/>
    <w:rsid w:val="00F61DF3"/>
    <w:rsid w:val="00F6439A"/>
    <w:rsid w:val="00F65137"/>
    <w:rsid w:val="00F66657"/>
    <w:rsid w:val="00F80455"/>
    <w:rsid w:val="00F8075A"/>
    <w:rsid w:val="00F8121D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A2B"/>
    <w:rsid w:val="00FB242F"/>
    <w:rsid w:val="00FB2CD9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158712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3667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2775</TotalTime>
  <Pages>20</Pages>
  <Words>7931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90</cp:revision>
  <cp:lastPrinted>2016-12-01T01:21:00Z</cp:lastPrinted>
  <dcterms:created xsi:type="dcterms:W3CDTF">2012-11-09T02:10:00Z</dcterms:created>
  <dcterms:modified xsi:type="dcterms:W3CDTF">2016-12-29T09:11:00Z</dcterms:modified>
</cp:coreProperties>
</file>